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15363" w:type="dxa"/>
        <w:jc w:val="left"/>
        <w:tblInd w:w="135" w:type="dxa"/>
        <w:tblLayout w:type="fixed"/>
        <w:tblCellMar>
          <w:top w:w="150" w:type="dxa"/>
          <w:left w:w="150" w:type="dxa"/>
          <w:bottom w:w="150" w:type="dxa"/>
          <w:right w:w="150" w:type="dxa"/>
        </w:tblCellMar>
        <w:tblLook w:firstRow="1" w:noVBand="1" w:lastRow="0" w:firstColumn="1" w:lastColumn="0" w:noHBand="0" w:val="04a0"/>
      </w:tblPr>
      <w:tblGrid>
        <w:gridCol w:w="2774"/>
        <w:gridCol w:w="12588"/>
      </w:tblGrid>
      <w:tr>
        <w:trPr/>
        <w:tc>
          <w:tcPr>
            <w:tcW w:w="27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before="0" w:after="200"/>
              <w:rPr>
                <w:rFonts w:ascii="Arial" w:hAnsi="Arial"/>
                <w:b/>
                <w:b/>
                <w:bCs/>
                <w:color w:val="auto"/>
                <w:sz w:val="24"/>
                <w:szCs w:val="24"/>
                <w:shd w:fill="auto" w:val="clear"/>
              </w:rPr>
            </w:pPr>
            <w:r>
              <w:rPr>
                <w:rFonts w:ascii="Arial" w:hAnsi="Arial"/>
                <w:b/>
                <w:bCs/>
                <w:color w:val="000000"/>
                <w:sz w:val="24"/>
                <w:szCs w:val="24"/>
                <w:shd w:fill="auto" w:val="clear"/>
              </w:rPr>
              <w:t>Наименование услуги</w:t>
            </w:r>
          </w:p>
        </w:tc>
        <w:tc>
          <w:tcPr>
            <w:tcW w:w="125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ind w:hanging="0"/>
              <w:jc w:val="both"/>
              <w:rPr>
                <w:rFonts w:ascii="Liberation Sans" w:hAnsi="Liberation Sans" w:eastAsia="Tahoma" w:cs="Tahoma"/>
                <w:b/>
                <w:b/>
                <w:bCs/>
                <w:color w:val="000000"/>
                <w:sz w:val="24"/>
                <w:szCs w:val="24"/>
                <w:shd w:fill="auto" w:val="clear"/>
                <w:lang w:bidi="ru-RU"/>
              </w:rPr>
            </w:pPr>
            <w:r>
              <w:rPr>
                <w:rFonts w:eastAsia="Tahoma" w:cs="Tahoma" w:ascii="Liberation Sans" w:hAnsi="Liberation Sans"/>
                <w:b/>
                <w:bCs/>
                <w:color w:val="000000"/>
                <w:sz w:val="24"/>
                <w:szCs w:val="24"/>
                <w:shd w:fill="auto" w:val="clear"/>
                <w:lang w:bidi="ru-RU"/>
              </w:rPr>
              <w:t>Согласование проведения переустройства и (или) перепланировки помещения в многоквартирном доме.</w:t>
            </w:r>
          </w:p>
        </w:tc>
      </w:tr>
      <w:tr>
        <w:trPr/>
        <w:tc>
          <w:tcPr>
            <w:tcW w:w="2774" w:type="dxa"/>
            <w:tcBorders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before="0" w:after="200"/>
              <w:rPr>
                <w:rFonts w:ascii="Arial" w:hAnsi="Arial"/>
                <w:b/>
                <w:b/>
                <w:bCs/>
                <w:color w:val="auto"/>
                <w:sz w:val="24"/>
                <w:szCs w:val="24"/>
                <w:shd w:fill="auto" w:val="clear"/>
              </w:rPr>
            </w:pPr>
            <w:r>
              <w:rPr>
                <w:rFonts w:ascii="Arial" w:hAnsi="Arial"/>
                <w:b/>
                <w:bCs/>
                <w:color w:val="000000"/>
                <w:sz w:val="24"/>
                <w:szCs w:val="24"/>
                <w:shd w:fill="auto" w:val="clear"/>
              </w:rPr>
              <w:t>Ответственный орган</w:t>
            </w:r>
          </w:p>
        </w:tc>
        <w:tc>
          <w:tcPr>
            <w:tcW w:w="12588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ind w:hanging="0"/>
              <w:jc w:val="both"/>
              <w:rPr/>
            </w:pPr>
            <w:r>
              <w:rPr>
                <w:rStyle w:val="FontStyle20"/>
                <w:rFonts w:eastAsia="Tahoma" w:cs="Tahoma" w:ascii="Liberation Sans" w:hAnsi="Liberation Sans"/>
                <w:b w:val="false"/>
                <w:b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shd w:fill="auto" w:val="clear"/>
                <w:em w:val="none"/>
                <w:lang w:val="ru-RU" w:bidi="ru-RU"/>
              </w:rPr>
              <w:t>Администрацией Мишкинского муниципального округа Курганской области.</w:t>
            </w:r>
          </w:p>
        </w:tc>
      </w:tr>
      <w:tr>
        <w:trPr/>
        <w:tc>
          <w:tcPr>
            <w:tcW w:w="27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before="0" w:after="200"/>
              <w:rPr>
                <w:rFonts w:ascii="Arial" w:hAnsi="Arial"/>
                <w:b/>
                <w:b/>
                <w:bCs/>
                <w:color w:val="auto"/>
                <w:sz w:val="24"/>
                <w:szCs w:val="24"/>
                <w:shd w:fill="auto" w:val="clear"/>
              </w:rPr>
            </w:pPr>
            <w:r>
              <w:rPr>
                <w:rFonts w:ascii="Arial" w:hAnsi="Arial"/>
                <w:b/>
                <w:bCs/>
                <w:color w:val="000000"/>
                <w:sz w:val="24"/>
                <w:szCs w:val="24"/>
                <w:shd w:fill="auto" w:val="clear"/>
              </w:rPr>
              <w:t>Получатели услуги</w:t>
            </w:r>
          </w:p>
        </w:tc>
        <w:tc>
          <w:tcPr>
            <w:tcW w:w="125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ind w:hanging="0"/>
              <w:jc w:val="both"/>
              <w:rPr>
                <w:rFonts w:ascii="Liberation Sans" w:hAnsi="Liberation Sans" w:cs="Tahoma"/>
                <w:sz w:val="24"/>
                <w:szCs w:val="24"/>
                <w:shd w:fill="auto" w:val="clear"/>
              </w:rPr>
            </w:pPr>
            <w:r>
              <w:rPr>
                <w:rFonts w:eastAsia="Tahoma" w:cs="Tahoma" w:ascii="Liberation Sans" w:hAnsi="Liberation Sans"/>
                <w:color w:val="000000"/>
                <w:sz w:val="24"/>
                <w:szCs w:val="24"/>
                <w:shd w:fill="auto" w:val="clear"/>
                <w:lang w:bidi="ru-RU"/>
              </w:rPr>
              <w:t>Физическое или Юридическое лицо</w:t>
            </w:r>
          </w:p>
        </w:tc>
      </w:tr>
      <w:tr>
        <w:trPr>
          <w:trHeight w:val="693" w:hRule="atLeast"/>
        </w:trPr>
        <w:tc>
          <w:tcPr>
            <w:tcW w:w="27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before="0" w:after="200"/>
              <w:rPr>
                <w:rFonts w:ascii="Arial" w:hAnsi="Arial"/>
                <w:b/>
                <w:b/>
                <w:bCs/>
                <w:color w:val="auto"/>
                <w:sz w:val="24"/>
                <w:szCs w:val="24"/>
                <w:shd w:fill="auto" w:val="clear"/>
              </w:rPr>
            </w:pPr>
            <w:r>
              <w:rPr>
                <w:rFonts w:ascii="Arial" w:hAnsi="Arial"/>
                <w:b/>
                <w:bCs/>
                <w:color w:val="000000"/>
                <w:sz w:val="24"/>
                <w:szCs w:val="24"/>
                <w:shd w:fill="auto" w:val="clear"/>
              </w:rPr>
              <w:t>Услуга предоставляется</w:t>
            </w:r>
          </w:p>
        </w:tc>
        <w:tc>
          <w:tcPr>
            <w:tcW w:w="125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ind w:hanging="0"/>
              <w:jc w:val="both"/>
              <w:rPr/>
            </w:pPr>
            <w:r>
              <w:rPr>
                <w:rStyle w:val="FontStyle20"/>
                <w:rFonts w:eastAsia="Tahoma" w:cs="Tahoma" w:ascii="Liberation Sans" w:hAnsi="Liberation Sans"/>
                <w:b w:val="false"/>
                <w:b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shd w:fill="auto" w:val="clear"/>
                <w:em w:val="none"/>
                <w:lang w:val="ru-RU" w:bidi="ru-RU"/>
              </w:rPr>
              <w:t>Отделом строительства, транспорта, связи и ЖКХ Администрации Мишкинского муниципального округа Курганской области.</w:t>
            </w:r>
          </w:p>
        </w:tc>
      </w:tr>
      <w:tr>
        <w:trPr>
          <w:trHeight w:val="840" w:hRule="atLeast"/>
        </w:trPr>
        <w:tc>
          <w:tcPr>
            <w:tcW w:w="27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before="0" w:after="200"/>
              <w:rPr>
                <w:rFonts w:cs=""/>
                <w:b/>
                <w:b/>
                <w:bCs/>
                <w:color w:val="auto"/>
                <w:sz w:val="24"/>
                <w:szCs w:val="24"/>
                <w:shd w:fill="auto" w:val="clear"/>
              </w:rPr>
            </w:pPr>
            <w:r>
              <w:rPr>
                <w:rFonts w:eastAsia="Calibri" w:cs="" w:cstheme="minorBidi" w:eastAsiaTheme="minorHAnsi"/>
                <w:b/>
                <w:bCs/>
                <w:color w:val="000000"/>
                <w:sz w:val="24"/>
                <w:szCs w:val="24"/>
                <w:shd w:fill="auto" w:val="clear"/>
              </w:rPr>
              <w:t>Заявители</w:t>
            </w:r>
          </w:p>
        </w:tc>
        <w:tc>
          <w:tcPr>
            <w:tcW w:w="125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Autospacing="1" w:after="0"/>
              <w:ind w:hanging="0"/>
              <w:jc w:val="both"/>
              <w:rPr>
                <w:rFonts w:ascii="Liberation Sans" w:hAnsi="Liberation Sans" w:cs="Tahoma"/>
                <w:sz w:val="24"/>
                <w:szCs w:val="24"/>
                <w:shd w:fill="auto" w:val="clear"/>
              </w:rPr>
            </w:pPr>
            <w:r>
              <w:rPr>
                <w:rFonts w:eastAsia="Tahoma" w:cs="Tahoma" w:ascii="Liberation Sans" w:hAnsi="Liberation Sans"/>
                <w:iCs/>
                <w:color w:val="000000"/>
                <w:spacing w:val="-1"/>
                <w:sz w:val="24"/>
                <w:szCs w:val="24"/>
                <w:shd w:fill="auto" w:val="clear"/>
                <w:lang w:eastAsia="ar-SA" w:bidi="ru-RU"/>
              </w:rPr>
              <w:t>Собственник помещения в многоквартирном доме или уполномоченное им лицо.</w:t>
            </w:r>
          </w:p>
        </w:tc>
      </w:tr>
      <w:tr>
        <w:trPr>
          <w:trHeight w:val="117" w:hRule="atLeast"/>
        </w:trPr>
        <w:tc>
          <w:tcPr>
            <w:tcW w:w="27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before="0" w:after="200"/>
              <w:rPr>
                <w:rFonts w:ascii="Arial" w:hAnsi="Arial"/>
                <w:b/>
                <w:b/>
                <w:bCs/>
                <w:color w:val="auto"/>
                <w:sz w:val="24"/>
                <w:szCs w:val="24"/>
                <w:shd w:fill="auto" w:val="clear"/>
              </w:rPr>
            </w:pPr>
            <w:r>
              <w:rPr>
                <w:rFonts w:ascii="Arial" w:hAnsi="Arial"/>
                <w:b/>
                <w:bCs/>
                <w:color w:val="000000"/>
                <w:sz w:val="24"/>
                <w:szCs w:val="24"/>
                <w:shd w:fill="auto" w:val="clear"/>
              </w:rPr>
              <w:t>Дополнительная информация:</w:t>
            </w:r>
          </w:p>
        </w:tc>
        <w:tc>
          <w:tcPr>
            <w:tcW w:w="125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tabs>
                <w:tab w:val="clear" w:pos="708"/>
                <w:tab w:val="left" w:pos="1440" w:leader="none"/>
              </w:tabs>
              <w:spacing w:lineRule="auto" w:line="240" w:before="0" w:after="0"/>
              <w:ind w:hanging="0"/>
              <w:rPr>
                <w:shd w:fill="auto" w:val="clear"/>
              </w:rPr>
            </w:pPr>
            <w:r>
              <w:rPr>
                <w:rFonts w:eastAsia="Tahoma" w:cs="Tahoma" w:ascii="Liberation Sans" w:hAnsi="Liberation Sans"/>
                <w:color w:val="000000"/>
                <w:sz w:val="24"/>
                <w:szCs w:val="24"/>
                <w:shd w:fill="auto" w:val="clear"/>
                <w:lang w:bidi="ru-RU"/>
              </w:rPr>
              <w:t xml:space="preserve">1. </w:t>
            </w:r>
            <w:r>
              <w:rPr>
                <w:rFonts w:eastAsia="Tahoma" w:cs="Tahoma" w:ascii="Liberation Sans" w:hAnsi="Liberation Sans"/>
                <w:b/>
                <w:bCs/>
                <w:color w:val="000000"/>
                <w:sz w:val="24"/>
                <w:szCs w:val="24"/>
                <w:shd w:fill="auto" w:val="clear"/>
                <w:lang w:bidi="ru-RU"/>
              </w:rPr>
              <w:t>Переустройство помещения</w:t>
            </w:r>
            <w:r>
              <w:rPr>
                <w:rFonts w:eastAsia="Tahoma" w:cs="Tahoma" w:ascii="Liberation Sans" w:hAnsi="Liberation Sans"/>
                <w:color w:val="000000"/>
                <w:sz w:val="24"/>
                <w:szCs w:val="24"/>
                <w:shd w:fill="auto" w:val="clear"/>
                <w:lang w:bidi="ru-RU"/>
              </w:rPr>
              <w:t xml:space="preserve"> в многоквартирном доме представляет собой установку, замену или перенос инженерных сетей, санитарно-технического, электрического или другого оборудования, требующие внесения изменения в технический паспорт помещения в многоквартирном доме;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440" w:leader="none"/>
              </w:tabs>
              <w:suppressAutoHyphens w:val="false"/>
              <w:spacing w:lineRule="auto" w:line="240" w:before="0" w:after="0"/>
              <w:ind w:hanging="0"/>
              <w:jc w:val="left"/>
              <w:rPr>
                <w:rFonts w:ascii="Liberation Sans" w:hAnsi="Liberation Sans"/>
                <w:sz w:val="24"/>
                <w:shd w:fill="auto" w:val="clear"/>
              </w:rPr>
            </w:pPr>
            <w:r>
              <w:rPr>
                <w:rFonts w:eastAsia="Tahoma" w:cs="Tahoma" w:ascii="Liberation Sans" w:hAnsi="Liberation Sans"/>
                <w:color w:val="000000"/>
                <w:sz w:val="24"/>
                <w:szCs w:val="24"/>
                <w:u w:val="none"/>
                <w:shd w:fill="auto" w:val="clear"/>
                <w:lang w:bidi="ru-RU"/>
              </w:rPr>
              <w:t xml:space="preserve">2. </w:t>
            </w:r>
            <w:r>
              <w:rPr>
                <w:rFonts w:eastAsia="Tahoma" w:cs="Tahoma" w:ascii="Liberation Sans" w:hAnsi="Liberation Sans"/>
                <w:b/>
                <w:bCs/>
                <w:color w:val="000000"/>
                <w:sz w:val="24"/>
                <w:szCs w:val="24"/>
                <w:u w:val="none"/>
                <w:shd w:fill="auto" w:val="clear"/>
                <w:lang w:bidi="ru-RU"/>
              </w:rPr>
              <w:t>Перепланировка помещения</w:t>
            </w:r>
            <w:r>
              <w:rPr>
                <w:rFonts w:eastAsia="Tahoma" w:cs="Tahoma" w:ascii="Liberation Sans" w:hAnsi="Liberation Sans"/>
                <w:color w:val="000000"/>
                <w:sz w:val="24"/>
                <w:szCs w:val="24"/>
                <w:u w:val="none"/>
                <w:shd w:fill="auto" w:val="clear"/>
                <w:lang w:bidi="ru-RU"/>
              </w:rPr>
              <w:t xml:space="preserve"> в многоквартирном доме представляет собой изменение его конфигурации, требующее внесения изменения в технический паспорт помещения в многоквартирном доме.</w:t>
            </w:r>
          </w:p>
        </w:tc>
      </w:tr>
      <w:tr>
        <w:trPr>
          <w:trHeight w:val="117" w:hRule="atLeast"/>
        </w:trPr>
        <w:tc>
          <w:tcPr>
            <w:tcW w:w="2774" w:type="dxa"/>
            <w:tcBorders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before="0" w:after="200"/>
              <w:rPr>
                <w:rFonts w:ascii="Arial" w:hAnsi="Arial"/>
                <w:b/>
                <w:b/>
                <w:bCs/>
                <w:color w:val="auto"/>
                <w:sz w:val="24"/>
                <w:szCs w:val="24"/>
                <w:shd w:fill="auto" w:val="clear"/>
              </w:rPr>
            </w:pPr>
            <w:r>
              <w:rPr>
                <w:rFonts w:ascii="Arial" w:hAnsi="Arial"/>
                <w:b/>
                <w:bCs/>
                <w:color w:val="000000"/>
                <w:sz w:val="24"/>
                <w:szCs w:val="24"/>
                <w:shd w:fill="auto" w:val="clear"/>
              </w:rPr>
              <w:t>Обязательные документы</w:t>
            </w:r>
          </w:p>
        </w:tc>
        <w:tc>
          <w:tcPr>
            <w:tcW w:w="12588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tabs>
                <w:tab w:val="clear" w:pos="708"/>
                <w:tab w:val="left" w:pos="870" w:leader="none"/>
              </w:tabs>
              <w:bidi w:val="0"/>
              <w:spacing w:lineRule="auto" w:line="240" w:before="0" w:after="0"/>
              <w:ind w:left="0" w:right="0" w:hanging="0"/>
              <w:jc w:val="left"/>
              <w:rPr>
                <w:shd w:fill="auto" w:val="clear"/>
              </w:rPr>
            </w:pPr>
            <w:r>
              <w:rPr>
                <w:rFonts w:eastAsia="Tahoma" w:cs="Tahoma" w:ascii="Liberation Sans" w:hAnsi="Liberation Sans"/>
                <w:color w:val="000000"/>
                <w:sz w:val="24"/>
                <w:szCs w:val="24"/>
                <w:shd w:fill="auto" w:val="clear"/>
                <w:lang w:bidi="ru-RU"/>
              </w:rPr>
              <w:t>1. Заявление о переустройстве и (или) перепланировке помещения в многоквартирном доме;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870" w:leader="none"/>
              </w:tabs>
              <w:bidi w:val="0"/>
              <w:spacing w:lineRule="auto" w:line="240" w:before="0" w:after="0"/>
              <w:ind w:left="0" w:right="0" w:hanging="0"/>
              <w:jc w:val="left"/>
              <w:rPr>
                <w:shd w:fill="auto" w:val="clear"/>
              </w:rPr>
            </w:pPr>
            <w:r>
              <w:rPr>
                <w:rFonts w:eastAsia="Tahoma" w:cs="Tahoma" w:ascii="Liberation Sans" w:hAnsi="Liberation Sans"/>
                <w:color w:val="000000"/>
                <w:sz w:val="24"/>
                <w:szCs w:val="24"/>
                <w:shd w:fill="auto" w:val="clear"/>
                <w:lang w:bidi="ru-RU"/>
              </w:rPr>
              <w:t>2. Подготовленный и оформленный в установленном порядке проект переустройства и (или) перепланировки переустраиваемого и (или) перепланируемого помещения в многоквартирном доме, а если переустройство и (или) перепланировка помещения в многоквартирном доме невозможны без присоединения к данному помещению части общего имущества в многоквартирном доме;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054" w:leader="none"/>
              </w:tabs>
              <w:bidi w:val="0"/>
              <w:spacing w:lineRule="auto" w:line="240" w:before="0" w:after="0"/>
              <w:ind w:left="0" w:right="0" w:hanging="0"/>
              <w:jc w:val="left"/>
              <w:rPr>
                <w:shd w:fill="auto" w:val="clear"/>
              </w:rPr>
            </w:pPr>
            <w:r>
              <w:rPr>
                <w:rFonts w:eastAsia="Tahoma" w:cs="Tahoma" w:ascii="Liberation Sans" w:hAnsi="Liberation Sans"/>
                <w:color w:val="000000"/>
                <w:sz w:val="24"/>
                <w:szCs w:val="24"/>
                <w:shd w:fill="auto" w:val="clear"/>
                <w:lang w:bidi="ru-RU"/>
              </w:rPr>
              <w:t>3. Протокол общего собрания собственников помещений в многоквартирном доме о согласии всех собственников помещений в многоквартирном доме, в случае если переустройство и (или) перепланировка помещения в многоквартирном доме невозможны без присоединения к данному помещению части общего имущества в многоквартирном доме;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870" w:leader="none"/>
              </w:tabs>
              <w:bidi w:val="0"/>
              <w:spacing w:lineRule="auto" w:line="240" w:before="0" w:after="0"/>
              <w:ind w:left="0" w:right="0" w:hanging="0"/>
              <w:jc w:val="left"/>
              <w:rPr>
                <w:shd w:fill="auto" w:val="clear"/>
              </w:rPr>
            </w:pPr>
            <w:r>
              <w:rPr>
                <w:rFonts w:eastAsia="Tahoma" w:cs="Tahoma" w:ascii="Liberation Sans" w:hAnsi="Liberation Sans"/>
                <w:color w:val="000000"/>
                <w:sz w:val="24"/>
                <w:szCs w:val="24"/>
                <w:shd w:fill="auto" w:val="clear"/>
                <w:lang w:bidi="ru-RU"/>
              </w:rPr>
              <w:t>4. Согласие в письменной форме всех членов семьи нанимателя (в том числе временно отсутствующих членов семьи нанимателя), занимающих переустраиваемое и (или) перепланируемое жилое помещение на основании договора социального найма (в случае, если заявителем является уполномоченный наймодателем на представление предусмотренных настоящим пунктом документов наниматель переустраиваемого и (или) перепланируемого жилого помещения по договору социального найма);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870" w:leader="none"/>
              </w:tabs>
              <w:suppressAutoHyphens w:val="false"/>
              <w:bidi w:val="0"/>
              <w:spacing w:lineRule="auto" w:line="240" w:before="0" w:after="0"/>
              <w:ind w:left="0" w:right="0" w:hanging="0"/>
              <w:jc w:val="left"/>
              <w:rPr>
                <w:rFonts w:ascii="Liberation Sans" w:hAnsi="Liberation Sans" w:eastAsia="Tahoma" w:cs="Tahoma"/>
                <w:b w:val="false"/>
                <w:b w:val="false"/>
                <w:bCs w:val="false"/>
                <w:i w:val="false"/>
                <w:i w:val="false"/>
                <w:iCs w:val="false"/>
                <w:color w:val="000000"/>
                <w:spacing w:val="-1"/>
                <w:sz w:val="24"/>
                <w:szCs w:val="24"/>
                <w:u w:val="none"/>
                <w:shd w:fill="auto" w:val="clear"/>
                <w:lang w:val="ru-RU" w:bidi="ru-RU"/>
              </w:rPr>
            </w:pPr>
            <w:r>
              <w:rPr>
                <w:rFonts w:eastAsia="Tahoma" w:cs="Tahoma" w:ascii="Liberation Sans" w:hAnsi="Liberation Sans"/>
                <w:b w:val="false"/>
                <w:bCs w:val="false"/>
                <w:i w:val="false"/>
                <w:iCs w:val="false"/>
                <w:color w:val="000000"/>
                <w:spacing w:val="-1"/>
                <w:sz w:val="24"/>
                <w:szCs w:val="24"/>
                <w:u w:val="none"/>
                <w:shd w:fill="auto" w:val="clear"/>
                <w:lang w:val="ru-RU" w:bidi="ru-RU"/>
              </w:rPr>
            </w:r>
          </w:p>
        </w:tc>
      </w:tr>
      <w:tr>
        <w:trPr>
          <w:trHeight w:val="1466" w:hRule="atLeast"/>
        </w:trPr>
        <w:tc>
          <w:tcPr>
            <w:tcW w:w="27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before="0" w:after="200"/>
              <w:rPr>
                <w:rFonts w:ascii="Arial" w:hAnsi="Arial"/>
                <w:b/>
                <w:b/>
                <w:bCs/>
                <w:color w:val="auto"/>
                <w:sz w:val="24"/>
                <w:szCs w:val="24"/>
                <w:shd w:fill="auto" w:val="clear"/>
              </w:rPr>
            </w:pPr>
            <w:r>
              <w:rPr>
                <w:rFonts w:ascii="Arial" w:hAnsi="Arial"/>
                <w:b/>
                <w:bCs/>
                <w:color w:val="000000"/>
                <w:sz w:val="24"/>
                <w:szCs w:val="24"/>
                <w:shd w:fill="auto" w:val="clear"/>
              </w:rPr>
              <w:t>Необязательные документы</w:t>
            </w:r>
          </w:p>
        </w:tc>
        <w:tc>
          <w:tcPr>
            <w:tcW w:w="125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0"/>
              <w:rPr>
                <w:shd w:fill="auto" w:val="clear"/>
              </w:rPr>
            </w:pPr>
            <w:r>
              <w:rPr>
                <w:rFonts w:cs="Arial" w:ascii="Arial" w:hAnsi="Arial"/>
                <w:b w:val="false"/>
                <w:bCs w:val="false"/>
                <w:sz w:val="22"/>
                <w:szCs w:val="22"/>
                <w:shd w:fill="auto" w:val="clear"/>
              </w:rPr>
              <w:t>1. П</w:t>
            </w:r>
            <w:r>
              <w:rPr>
                <w:rFonts w:eastAsia="Tahoma" w:cs="Tahoma" w:ascii="Liberation Sans" w:hAnsi="Liberation Sans"/>
                <w:b w:val="false"/>
                <w:bCs w:val="false"/>
                <w:color w:val="000000"/>
                <w:sz w:val="24"/>
                <w:szCs w:val="24"/>
                <w:shd w:fill="auto" w:val="clear"/>
                <w:lang w:bidi="ru-RU"/>
              </w:rPr>
              <w:t>равоустанавливающие документы на переустраиваемое и (или) перепланируемое помещение в многоквартирном доме (подлинники или засвидетельствованные в нотариальном порядке копии);</w:t>
            </w:r>
          </w:p>
          <w:p>
            <w:pPr>
              <w:pStyle w:val="Normal"/>
              <w:widowControl w:val="false"/>
              <w:suppressAutoHyphens w:val="false"/>
              <w:spacing w:before="0" w:after="0"/>
              <w:rPr>
                <w:rFonts w:ascii="Liberation Sans" w:hAnsi="Liberation Sans"/>
                <w:shd w:fill="auto" w:val="clear"/>
              </w:rPr>
            </w:pPr>
            <w:r>
              <w:rPr>
                <w:rFonts w:eastAsia="Tahoma" w:cs="Arial" w:ascii="Liberation Sans" w:hAnsi="Liberation Sans"/>
                <w:b w:val="false"/>
                <w:bCs w:val="false"/>
                <w:color w:val="000000"/>
                <w:sz w:val="22"/>
                <w:szCs w:val="22"/>
                <w:shd w:fill="auto" w:val="clear"/>
                <w:lang w:bidi="ru-RU"/>
              </w:rPr>
              <w:t>2. Т</w:t>
            </w:r>
            <w:r>
              <w:rPr>
                <w:rFonts w:eastAsia="Tahoma" w:cs="Tahoma" w:ascii="Liberation Sans" w:hAnsi="Liberation Sans"/>
                <w:b w:val="false"/>
                <w:bCs w:val="false"/>
                <w:color w:val="000000"/>
                <w:sz w:val="24"/>
                <w:szCs w:val="24"/>
                <w:shd w:fill="auto" w:val="clear"/>
                <w:lang w:bidi="ru-RU"/>
              </w:rPr>
              <w:t>ехнический паспорт переустраиваемого и (или) перепланируемого помещения в многоквартирном доме;</w:t>
            </w:r>
          </w:p>
          <w:p>
            <w:pPr>
              <w:pStyle w:val="Normal"/>
              <w:widowControl w:val="false"/>
              <w:suppressAutoHyphens w:val="false"/>
              <w:spacing w:before="0" w:after="0"/>
              <w:rPr>
                <w:rFonts w:ascii="Liberation Sans" w:hAnsi="Liberation Sans"/>
                <w:shd w:fill="auto" w:val="clear"/>
              </w:rPr>
            </w:pPr>
            <w:r>
              <w:rPr>
                <w:rFonts w:eastAsia="Tahoma" w:cs="Tahoma" w:ascii="Liberation Sans" w:hAnsi="Liberation Sans"/>
                <w:b w:val="false"/>
                <w:bCs w:val="false"/>
                <w:color w:val="000000"/>
                <w:sz w:val="24"/>
                <w:szCs w:val="24"/>
                <w:shd w:fill="auto" w:val="clear"/>
                <w:lang w:bidi="ru-RU"/>
              </w:rPr>
              <w:t>3. З</w:t>
            </w:r>
            <w:r>
              <w:rPr>
                <w:rFonts w:eastAsia="Tahoma" w:cs="Tahoma" w:ascii="Liberation Sans" w:hAnsi="Liberation Sans"/>
                <w:b w:val="false"/>
                <w:bCs w:val="false"/>
                <w:i w:val="false"/>
                <w:iCs w:val="false"/>
                <w:color w:val="000000"/>
                <w:spacing w:val="-1"/>
                <w:sz w:val="24"/>
                <w:szCs w:val="24"/>
                <w:u w:val="none"/>
                <w:shd w:fill="auto" w:val="clear"/>
                <w:lang w:val="ru-RU" w:bidi="ru-RU"/>
              </w:rPr>
              <w:t>аключение органа по охране памятников архитектуры, истории и культуры о допустимости проведения переустройства и (или) перепланировки помещения в многоквартирном доме, если такое помещение или дом, в котором оно находится, является памятником архитектуры, истории или культуры.</w:t>
            </w:r>
          </w:p>
          <w:p>
            <w:pPr>
              <w:pStyle w:val="Normal"/>
              <w:widowControl w:val="false"/>
              <w:suppressAutoHyphens w:val="false"/>
              <w:spacing w:before="0" w:after="0"/>
              <w:rPr>
                <w:rFonts w:ascii="Arial" w:hAnsi="Arial" w:cs="Arial"/>
                <w:sz w:val="22"/>
                <w:szCs w:val="22"/>
                <w:shd w:fill="auto" w:val="clear"/>
              </w:rPr>
            </w:pPr>
            <w:r>
              <w:rPr>
                <w:rFonts w:cs="Arial" w:ascii="Arial" w:hAnsi="Arial"/>
                <w:sz w:val="22"/>
                <w:szCs w:val="22"/>
                <w:shd w:fill="auto" w:val="clear"/>
              </w:rPr>
            </w:r>
          </w:p>
        </w:tc>
      </w:tr>
      <w:tr>
        <w:trPr>
          <w:trHeight w:val="847" w:hRule="atLeast"/>
        </w:trPr>
        <w:tc>
          <w:tcPr>
            <w:tcW w:w="27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before="0" w:after="200"/>
              <w:rPr>
                <w:rFonts w:ascii="Arial" w:hAnsi="Arial"/>
                <w:b/>
                <w:b/>
                <w:bCs/>
                <w:color w:val="auto"/>
                <w:sz w:val="24"/>
                <w:szCs w:val="24"/>
                <w:shd w:fill="auto" w:val="clear"/>
              </w:rPr>
            </w:pPr>
            <w:r>
              <w:rPr>
                <w:rFonts w:ascii="Arial" w:hAnsi="Arial"/>
                <w:b/>
                <w:bCs/>
                <w:color w:val="000000"/>
                <w:sz w:val="24"/>
                <w:szCs w:val="24"/>
                <w:shd w:fill="auto" w:val="clear"/>
              </w:rPr>
              <w:t>Результат</w:t>
            </w:r>
          </w:p>
        </w:tc>
        <w:tc>
          <w:tcPr>
            <w:tcW w:w="125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ind w:hanging="0"/>
              <w:rPr/>
            </w:pPr>
            <w:r>
              <w:rPr>
                <w:rStyle w:val="5"/>
                <w:rFonts w:eastAsia="Tahoma" w:cs="Tahoma" w:ascii="Liberation Sans" w:hAnsi="Liberation Sans"/>
                <w:color w:val="000000"/>
                <w:spacing w:val="-1"/>
                <w:sz w:val="24"/>
                <w:szCs w:val="24"/>
                <w:shd w:fill="auto" w:val="clear"/>
                <w:lang w:eastAsia="ru-RU" w:bidi="ru-RU"/>
              </w:rPr>
              <w:t>1. Решение о согласовании проведения переустройства и (или) перепланировки помещения в многоквартирном доме;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ind w:hanging="0"/>
              <w:rPr/>
            </w:pPr>
            <w:r>
              <w:rPr>
                <w:rStyle w:val="5"/>
                <w:rFonts w:eastAsia="Tahoma" w:cs="Tahoma" w:ascii="Liberation Sans" w:hAnsi="Liberation Sans"/>
                <w:color w:val="000000"/>
                <w:spacing w:val="-1"/>
                <w:sz w:val="24"/>
                <w:szCs w:val="24"/>
                <w:shd w:fill="auto" w:val="clear"/>
                <w:lang w:eastAsia="ru-RU" w:bidi="ru-RU"/>
              </w:rPr>
              <w:t>2. решение об отказе в согласовании проведения переустройства и (или) перепланировки помещения в многоквартирном доме.</w:t>
            </w:r>
          </w:p>
        </w:tc>
      </w:tr>
      <w:tr>
        <w:trPr/>
        <w:tc>
          <w:tcPr>
            <w:tcW w:w="27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before="0" w:after="200"/>
              <w:rPr>
                <w:rFonts w:ascii="Arial" w:hAnsi="Arial"/>
                <w:b/>
                <w:b/>
                <w:bCs/>
                <w:color w:val="auto"/>
                <w:sz w:val="24"/>
                <w:szCs w:val="24"/>
                <w:shd w:fill="auto" w:val="clear"/>
              </w:rPr>
            </w:pPr>
            <w:r>
              <w:rPr>
                <w:rFonts w:ascii="Arial" w:hAnsi="Arial"/>
                <w:b/>
                <w:bCs/>
                <w:color w:val="000000"/>
                <w:sz w:val="24"/>
                <w:szCs w:val="24"/>
                <w:shd w:fill="auto" w:val="clear"/>
              </w:rPr>
              <w:t>Срок предоставления услуги</w:t>
            </w:r>
          </w:p>
        </w:tc>
        <w:tc>
          <w:tcPr>
            <w:tcW w:w="125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ind w:hanging="0"/>
              <w:jc w:val="left"/>
              <w:rPr>
                <w:rFonts w:ascii="Arial" w:hAnsi="Arial" w:eastAsia="Times New Roman" w:cs="Arial"/>
                <w:sz w:val="22"/>
                <w:szCs w:val="22"/>
                <w:shd w:fill="auto" w:val="clear"/>
                <w:lang w:eastAsia="ru-RU"/>
              </w:rPr>
            </w:pPr>
            <w:r>
              <w:rPr>
                <w:rFonts w:eastAsia="Times New Roman" w:cs="Arial" w:ascii="Arial" w:hAnsi="Arial"/>
                <w:b w:val="false"/>
                <w:bCs w:val="false"/>
                <w:color w:val="000000"/>
                <w:spacing w:val="-1"/>
                <w:sz w:val="22"/>
                <w:szCs w:val="22"/>
                <w:shd w:fill="auto" w:val="clear"/>
                <w:lang w:val="ru-RU" w:eastAsia="ru-RU"/>
              </w:rPr>
              <w:t>45  календарных дней</w:t>
            </w:r>
          </w:p>
        </w:tc>
      </w:tr>
      <w:tr>
        <w:trPr>
          <w:trHeight w:val="527" w:hRule="atLeast"/>
        </w:trPr>
        <w:tc>
          <w:tcPr>
            <w:tcW w:w="27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before="0" w:after="200"/>
              <w:rPr>
                <w:rFonts w:ascii="Arial" w:hAnsi="Arial"/>
                <w:b/>
                <w:b/>
                <w:bCs/>
                <w:color w:val="auto"/>
                <w:sz w:val="24"/>
                <w:szCs w:val="24"/>
                <w:shd w:fill="auto" w:val="clear"/>
              </w:rPr>
            </w:pPr>
            <w:r>
              <w:rPr>
                <w:rFonts w:ascii="Arial" w:hAnsi="Arial"/>
                <w:b/>
                <w:bCs/>
                <w:color w:val="000000"/>
                <w:sz w:val="24"/>
                <w:szCs w:val="24"/>
                <w:shd w:fill="auto" w:val="clear"/>
              </w:rPr>
              <w:t>Основания для отказа в приеме заявления</w:t>
            </w:r>
          </w:p>
        </w:tc>
        <w:tc>
          <w:tcPr>
            <w:tcW w:w="125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sz w:val="22"/>
                <w:szCs w:val="22"/>
                <w:shd w:fill="auto" w:val="clear"/>
              </w:rPr>
            </w:pPr>
            <w:r>
              <w:rPr>
                <w:rFonts w:eastAsia="Times New Roman" w:cs="Arial" w:ascii="Arial" w:hAnsi="Arial"/>
                <w:color w:val="000000"/>
                <w:sz w:val="22"/>
                <w:szCs w:val="22"/>
                <w:shd w:fill="auto" w:val="clear"/>
                <w:lang w:eastAsia="ru-RU"/>
              </w:rPr>
              <w:t>Отсутствуют</w:t>
            </w:r>
          </w:p>
        </w:tc>
      </w:tr>
      <w:tr>
        <w:trPr/>
        <w:tc>
          <w:tcPr>
            <w:tcW w:w="27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before="0" w:after="200"/>
              <w:rPr>
                <w:rFonts w:ascii="Arial" w:hAnsi="Arial"/>
                <w:b/>
                <w:b/>
                <w:bCs/>
                <w:color w:val="auto"/>
                <w:sz w:val="24"/>
                <w:szCs w:val="24"/>
                <w:shd w:fill="auto" w:val="clear"/>
              </w:rPr>
            </w:pPr>
            <w:r>
              <w:rPr>
                <w:rFonts w:ascii="Arial" w:hAnsi="Arial"/>
                <w:b/>
                <w:bCs/>
                <w:color w:val="000000"/>
                <w:sz w:val="24"/>
                <w:szCs w:val="24"/>
                <w:shd w:fill="auto" w:val="clear"/>
              </w:rPr>
              <w:t>Стоимость</w:t>
            </w:r>
          </w:p>
        </w:tc>
        <w:tc>
          <w:tcPr>
            <w:tcW w:w="125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  <w:shd w:fill="auto" w:val="clear"/>
              </w:rPr>
            </w:pPr>
            <w:r>
              <w:rPr>
                <w:rFonts w:eastAsia="Times New Roman" w:cs="Arial" w:ascii="Arial" w:hAnsi="Arial"/>
                <w:color w:val="000000"/>
                <w:sz w:val="22"/>
                <w:szCs w:val="22"/>
                <w:shd w:fill="auto" w:val="clear"/>
                <w:lang w:eastAsia="ru-RU"/>
              </w:rPr>
              <w:t>Муниципальная услуга предоставляется бесплатно</w:t>
            </w:r>
          </w:p>
        </w:tc>
      </w:tr>
      <w:tr>
        <w:trPr>
          <w:trHeight w:val="1395" w:hRule="atLeast"/>
        </w:trPr>
        <w:tc>
          <w:tcPr>
            <w:tcW w:w="27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before="0" w:after="200"/>
              <w:rPr>
                <w:rFonts w:ascii="Arial" w:hAnsi="Arial"/>
                <w:b/>
                <w:b/>
                <w:bCs/>
                <w:color w:val="auto"/>
                <w:sz w:val="24"/>
                <w:szCs w:val="24"/>
                <w:shd w:fill="auto" w:val="clear"/>
              </w:rPr>
            </w:pPr>
            <w:r>
              <w:rPr>
                <w:rFonts w:ascii="Arial" w:hAnsi="Arial"/>
                <w:b/>
                <w:bCs/>
                <w:color w:val="000000"/>
                <w:sz w:val="24"/>
                <w:szCs w:val="24"/>
                <w:shd w:fill="auto" w:val="clear"/>
              </w:rPr>
              <w:t>Иные требования, учитывающие особенности предоставления государственной услуги через МФЦ</w:t>
            </w:r>
          </w:p>
        </w:tc>
        <w:tc>
          <w:tcPr>
            <w:tcW w:w="125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sz w:val="22"/>
                <w:szCs w:val="22"/>
                <w:shd w:fill="auto" w:val="clear"/>
              </w:rPr>
            </w:pPr>
            <w:r>
              <w:rPr>
                <w:rFonts w:eastAsia="Times New Roman" w:cs="Arial" w:ascii="Arial" w:hAnsi="Arial"/>
                <w:color w:val="000000"/>
                <w:sz w:val="22"/>
                <w:szCs w:val="22"/>
                <w:shd w:fill="auto" w:val="clear"/>
                <w:lang w:eastAsia="ru-RU"/>
              </w:rPr>
              <w:t>Отсутствуют</w:t>
            </w:r>
          </w:p>
        </w:tc>
      </w:tr>
      <w:tr>
        <w:trPr>
          <w:trHeight w:val="1201" w:hRule="atLeast"/>
        </w:trPr>
        <w:tc>
          <w:tcPr>
            <w:tcW w:w="27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before="0" w:after="200"/>
              <w:rPr>
                <w:rFonts w:ascii="Arial" w:hAnsi="Arial"/>
                <w:b/>
                <w:b/>
                <w:bCs/>
                <w:color w:val="auto"/>
                <w:sz w:val="24"/>
                <w:szCs w:val="24"/>
                <w:shd w:fill="auto" w:val="clear"/>
              </w:rPr>
            </w:pPr>
            <w:r>
              <w:rPr>
                <w:rFonts w:ascii="Arial" w:hAnsi="Arial"/>
                <w:b/>
                <w:bCs/>
                <w:color w:val="000000"/>
                <w:sz w:val="24"/>
                <w:szCs w:val="24"/>
                <w:shd w:fill="auto" w:val="clear"/>
              </w:rPr>
              <w:t>Административный регламент</w:t>
            </w:r>
          </w:p>
        </w:tc>
        <w:tc>
          <w:tcPr>
            <w:tcW w:w="125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bookmarkStart w:id="0" w:name="__DdeLink__38128_2889315848"/>
            <w:r>
              <w:rPr>
                <w:rStyle w:val="FontStyle20"/>
                <w:rFonts w:cs="Arial" w:ascii="Arial" w:hAnsi="Arial"/>
                <w:b w:val="false"/>
                <w:bCs w:val="false"/>
                <w:i w:val="false"/>
                <w:iCs w:val="false"/>
                <w:color w:val="000000"/>
                <w:sz w:val="24"/>
                <w:szCs w:val="24"/>
                <w:shd w:fill="auto" w:val="clear"/>
              </w:rPr>
              <w:t>Постановление</w:t>
            </w:r>
            <w:bookmarkEnd w:id="0"/>
            <w:r>
              <w:rPr>
                <w:rStyle w:val="FontStyle20"/>
                <w:rFonts w:cs="Arial" w:ascii="Arial" w:hAnsi="Arial"/>
                <w:b w:val="false"/>
                <w:bCs w:val="false"/>
                <w:i w:val="false"/>
                <w:iCs w:val="false"/>
                <w:color w:val="000000"/>
                <w:sz w:val="24"/>
                <w:szCs w:val="24"/>
                <w:shd w:fill="auto" w:val="clear"/>
              </w:rPr>
              <w:t xml:space="preserve"> </w:t>
            </w:r>
            <w:r>
              <w:rPr>
                <w:rStyle w:val="FontStyle20"/>
                <w:rFonts w:eastAsia="Tahoma" w:cs="Arial" w:ascii="Arial" w:hAnsi="Arial"/>
                <w:b w:val="false"/>
                <w:bCs w:val="false"/>
                <w:i w:val="false"/>
                <w:iCs w:val="false"/>
                <w:color w:val="000000"/>
                <w:sz w:val="24"/>
                <w:szCs w:val="24"/>
                <w:shd w:fill="auto" w:val="clear"/>
                <w:lang w:bidi="ru-RU"/>
              </w:rPr>
              <w:t xml:space="preserve">Администрации Мишкинского муниципального округа Курганской области </w:t>
            </w:r>
            <w:r>
              <w:rPr>
                <w:rFonts w:eastAsia="Tahoma" w:cs="Arial" w:ascii="Arial" w:hAnsi="Arial"/>
                <w:b w:val="false"/>
                <w:bCs w:val="false"/>
                <w:color w:val="000000"/>
                <w:sz w:val="24"/>
                <w:szCs w:val="24"/>
                <w:u w:val="none"/>
                <w:shd w:fill="auto" w:val="clear"/>
                <w:lang w:bidi="ru-RU"/>
              </w:rPr>
              <w:t xml:space="preserve">от «25» января 2023 года № 12 </w:t>
            </w:r>
            <w:r>
              <w:rPr>
                <w:rFonts w:eastAsia="Tahoma" w:cs="Arial" w:ascii="Arial" w:hAnsi="Arial"/>
                <w:b w:val="false"/>
                <w:bCs w:val="false"/>
                <w:color w:val="000000"/>
                <w:sz w:val="24"/>
                <w:szCs w:val="24"/>
                <w:shd w:fill="auto" w:val="clear"/>
                <w:lang w:bidi="ru-RU"/>
              </w:rPr>
              <w:t xml:space="preserve">«Об утверждении Административного </w:t>
            </w:r>
            <w:r>
              <w:rPr>
                <w:rStyle w:val="FontStyle20"/>
                <w:rFonts w:eastAsia="Tahoma" w:cs="Arial" w:ascii="Arial" w:hAnsi="Arial"/>
                <w:b w:val="false"/>
                <w:bCs w:val="false"/>
                <w:i w:val="false"/>
                <w:iCs w:val="false"/>
                <w:color w:val="000000"/>
                <w:spacing w:val="-1"/>
                <w:sz w:val="24"/>
                <w:szCs w:val="24"/>
                <w:shd w:fill="auto" w:val="clear"/>
                <w:lang w:bidi="ru-RU"/>
              </w:rPr>
              <w:t>регламента предоставления Администрацией Мишкинского муниципального округа Курганской области муниципальной услуги «Согласование переустройства и (или) перепланировки помещения в многоквартирном доме»»</w:t>
            </w:r>
          </w:p>
        </w:tc>
      </w:tr>
      <w:tr>
        <w:trPr>
          <w:trHeight w:val="1201" w:hRule="atLeast"/>
        </w:trPr>
        <w:tc>
          <w:tcPr>
            <w:tcW w:w="2774" w:type="dxa"/>
            <w:tcBorders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before="0" w:after="200"/>
              <w:rPr>
                <w:rFonts w:ascii="Arial" w:hAnsi="Arial"/>
                <w:b/>
                <w:b/>
                <w:bCs/>
                <w:color w:val="auto"/>
                <w:sz w:val="24"/>
                <w:szCs w:val="24"/>
                <w:shd w:fill="auto" w:val="clear"/>
              </w:rPr>
            </w:pPr>
            <w:r>
              <w:rPr>
                <w:rFonts w:ascii="Arial" w:hAnsi="Arial"/>
                <w:b/>
                <w:bCs/>
                <w:color w:val="000000"/>
                <w:sz w:val="24"/>
                <w:szCs w:val="24"/>
                <w:shd w:fill="auto" w:val="clear"/>
              </w:rPr>
              <w:t>Контактные данные органа</w:t>
            </w:r>
          </w:p>
        </w:tc>
        <w:tc>
          <w:tcPr>
            <w:tcW w:w="12588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  <w:shd w:fill="auto" w:val="clear"/>
              </w:rPr>
            </w:pPr>
            <w:r>
              <w:rPr>
                <w:rFonts w:cs="Arial" w:ascii="Arial" w:hAnsi="Arial"/>
                <w:b w:val="false"/>
                <w:bCs w:val="false"/>
                <w:sz w:val="24"/>
                <w:szCs w:val="24"/>
                <w:shd w:fill="auto" w:val="clear"/>
              </w:rPr>
              <w:t>Г</w:t>
            </w:r>
            <w:r>
              <w:rPr>
                <w:rFonts w:cs="Arial" w:ascii="Arial" w:hAnsi="Arial"/>
                <w:b w:val="false"/>
                <w:bCs w:val="false"/>
                <w:i w:val="false"/>
                <w:iCs w:val="false"/>
                <w:sz w:val="24"/>
                <w:szCs w:val="24"/>
                <w:shd w:fill="auto" w:val="clear"/>
              </w:rPr>
              <w:t xml:space="preserve">лава </w:t>
            </w:r>
            <w:r>
              <w:rPr>
                <w:rFonts w:cs="Arial" w:ascii="Arial" w:hAnsi="Arial"/>
                <w:b w:val="false"/>
                <w:bCs w:val="false"/>
                <w:i w:val="false"/>
                <w:iCs w:val="false"/>
                <w:color w:val="000000"/>
                <w:sz w:val="24"/>
                <w:szCs w:val="24"/>
                <w:shd w:fill="auto" w:val="clear"/>
              </w:rPr>
              <w:t>Мишкинского муниципального округа Мамонтов Денис Владимирович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  <w:shd w:fill="auto" w:val="clear"/>
              </w:rPr>
            </w:pPr>
            <w:r>
              <w:rPr>
                <w:rFonts w:cs="Arial" w:ascii="Arial" w:hAnsi="Arial"/>
                <w:sz w:val="24"/>
                <w:szCs w:val="24"/>
                <w:shd w:fill="auto" w:val="clear"/>
              </w:rPr>
              <w:t xml:space="preserve">Администрация Мишкинского района находится по адресу: </w:t>
            </w:r>
            <w:r>
              <w:rPr>
                <w:rFonts w:cs="Liberation Sans;Arial" w:ascii="Arial" w:hAnsi="Arial"/>
                <w:sz w:val="24"/>
                <w:szCs w:val="24"/>
                <w:shd w:fill="auto" w:val="clear"/>
              </w:rPr>
              <w:t>641040</w:t>
            </w:r>
            <w:r>
              <w:rPr>
                <w:rFonts w:cs="Arial" w:ascii="Arial" w:hAnsi="Arial"/>
                <w:sz w:val="24"/>
                <w:szCs w:val="24"/>
                <w:shd w:fill="auto" w:val="clear"/>
              </w:rPr>
              <w:t>, улица Ленина, дом 30, р.п. Мишкино, Мишкинского района, Курганской области.</w:t>
            </w:r>
          </w:p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cs="Arial" w:ascii="Arial" w:hAnsi="Arial"/>
                <w:i w:val="false"/>
                <w:iCs w:val="false"/>
                <w:sz w:val="24"/>
                <w:szCs w:val="24"/>
                <w:shd w:fill="auto" w:val="clear"/>
              </w:rPr>
              <w:t xml:space="preserve"> </w:t>
            </w:r>
            <w:r>
              <w:rPr>
                <w:rFonts w:cs="Arial" w:ascii="Arial" w:hAnsi="Arial"/>
                <w:i w:val="false"/>
                <w:iCs w:val="false"/>
                <w:sz w:val="24"/>
                <w:szCs w:val="24"/>
                <w:shd w:fill="auto" w:val="clear"/>
              </w:rPr>
              <w:t xml:space="preserve">Тел. </w:t>
            </w:r>
            <w:r>
              <w:rPr>
                <w:rStyle w:val="S5"/>
                <w:rFonts w:cs="Arial" w:ascii="Arial" w:hAnsi="Arial"/>
                <w:i w:val="false"/>
                <w:iCs w:val="false"/>
                <w:sz w:val="24"/>
                <w:szCs w:val="24"/>
                <w:shd w:fill="auto" w:val="clear"/>
              </w:rPr>
              <w:t>8(35247)32346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  <w:shd w:fill="auto" w:val="clear"/>
              </w:rPr>
            </w:pPr>
            <w:r>
              <w:rPr>
                <w:rFonts w:ascii="Arial" w:hAnsi="Arial"/>
                <w:sz w:val="24"/>
                <w:szCs w:val="24"/>
                <w:shd w:fill="auto" w:val="clear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  <w:shd w:fill="auto" w:val="clear"/>
              </w:rPr>
              <w:t>График работы Администрации Мишкинского района: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  <w:shd w:fill="auto" w:val="clear"/>
              </w:rPr>
            </w:pPr>
            <w:r>
              <w:rPr>
                <w:rFonts w:ascii="Arial" w:hAnsi="Arial"/>
                <w:sz w:val="24"/>
                <w:szCs w:val="24"/>
                <w:shd w:fill="auto" w:val="clear"/>
              </w:rPr>
              <w:t>- ежедневно с 8 до 17 часов (кроме выходных и праздничных дней),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  <w:shd w:fill="auto" w:val="clear"/>
              </w:rPr>
            </w:pPr>
            <w:r>
              <w:rPr>
                <w:rFonts w:ascii="Arial" w:hAnsi="Arial"/>
                <w:sz w:val="24"/>
                <w:szCs w:val="24"/>
                <w:shd w:fill="auto" w:val="clear"/>
              </w:rPr>
              <w:t>- в предпраздничные дни – с 8 до 16 часов,</w:t>
            </w:r>
          </w:p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Style w:val="Style15"/>
                <w:rFonts w:ascii="Arial" w:hAnsi="Arial"/>
                <w:sz w:val="24"/>
                <w:szCs w:val="24"/>
                <w:shd w:fill="auto" w:val="clear"/>
              </w:rPr>
              <w:t>- перерыв с 12 до 13 часов.</w:t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orient="landscape" w:w="16838" w:h="11906"/>
      <w:pgMar w:left="851" w:right="1134" w:header="0" w:top="426" w:footer="0" w:bottom="85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75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a3"/>
    <w:uiPriority w:val="99"/>
    <w:semiHidden/>
    <w:qFormat/>
    <w:rsid w:val="00236378"/>
    <w:rPr>
      <w:rFonts w:ascii="Tahoma" w:hAnsi="Tahoma" w:cs="Tahoma"/>
      <w:sz w:val="16"/>
      <w:szCs w:val="16"/>
    </w:rPr>
  </w:style>
  <w:style w:type="character" w:styleId="1" w:customStyle="1">
    <w:name w:val="Основной шрифт абзаца1"/>
    <w:qFormat/>
    <w:rsid w:val="002670ce"/>
    <w:rPr/>
  </w:style>
  <w:style w:type="character" w:styleId="Style15">
    <w:name w:val="Основной шрифт абзаца"/>
    <w:qFormat/>
    <w:rPr/>
  </w:style>
  <w:style w:type="character" w:styleId="Style16">
    <w:name w:val="Интернет-ссылка"/>
    <w:basedOn w:val="Style15"/>
    <w:rPr>
      <w:color w:val="0000FF"/>
      <w:u w:val="single"/>
    </w:rPr>
  </w:style>
  <w:style w:type="character" w:styleId="Style17">
    <w:name w:val="Посещённая гиперссылка"/>
    <w:basedOn w:val="Style15"/>
    <w:rPr>
      <w:color w:val="800080"/>
      <w:u w:val="single"/>
    </w:rPr>
  </w:style>
  <w:style w:type="character" w:styleId="FontStyle20">
    <w:name w:val="Font Style20"/>
    <w:basedOn w:val="DefaultParagraphFont"/>
    <w:qFormat/>
    <w:rPr>
      <w:rFonts w:ascii="Times New Roman" w:hAnsi="Times New Roman" w:cs="Times New Roman"/>
      <w:sz w:val="18"/>
      <w:szCs w:val="18"/>
    </w:rPr>
  </w:style>
  <w:style w:type="character" w:styleId="5">
    <w:name w:val="Основной шрифт абзаца5"/>
    <w:qFormat/>
    <w:rPr/>
  </w:style>
  <w:style w:type="character" w:styleId="S5">
    <w:name w:val="s5"/>
    <w:basedOn w:val="DefaultParagraphFont"/>
    <w:qFormat/>
    <w:rPr/>
  </w:style>
  <w:style w:type="paragraph" w:styleId="Style18">
    <w:name w:val="Заголовок"/>
    <w:basedOn w:val="Normal"/>
    <w:next w:val="Style19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9">
    <w:name w:val="Body Text"/>
    <w:basedOn w:val="Normal"/>
    <w:pPr>
      <w:spacing w:lineRule="auto" w:line="288" w:before="0" w:after="140"/>
    </w:pPr>
    <w:rPr/>
  </w:style>
  <w:style w:type="paragraph" w:styleId="Style20">
    <w:name w:val="List"/>
    <w:basedOn w:val="Style19"/>
    <w:pPr/>
    <w:rPr>
      <w:rFonts w:cs="Mangal"/>
    </w:rPr>
  </w:style>
  <w:style w:type="paragraph" w:styleId="Style21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link w:val="a4"/>
    <w:uiPriority w:val="99"/>
    <w:semiHidden/>
    <w:unhideWhenUsed/>
    <w:qFormat/>
    <w:rsid w:val="0023637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166e5"/>
    <w:pPr>
      <w:spacing w:before="0" w:after="200"/>
      <w:ind w:left="720" w:hanging="0"/>
      <w:contextualSpacing/>
    </w:pPr>
    <w:rPr/>
  </w:style>
  <w:style w:type="paragraph" w:styleId="Ngscope" w:customStyle="1">
    <w:name w:val="ng-scope"/>
    <w:basedOn w:val="Normal"/>
    <w:qFormat/>
    <w:rsid w:val="00b94dec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Western" w:customStyle="1">
    <w:name w:val="western"/>
    <w:basedOn w:val="Normal"/>
    <w:qFormat/>
    <w:rsid w:val="005d143e"/>
    <w:pPr>
      <w:spacing w:lineRule="auto" w:line="288" w:beforeAutospacing="1" w:after="142"/>
    </w:pPr>
    <w:rPr>
      <w:rFonts w:ascii="Calibri" w:hAnsi="Calibri" w:eastAsia="Times New Roman" w:cs="Times New Roman"/>
      <w:color w:val="00000A"/>
      <w:lang w:eastAsia="ru-RU"/>
    </w:rPr>
  </w:style>
  <w:style w:type="paragraph" w:styleId="ConsPlusTitle" w:customStyle="1">
    <w:name w:val="ConsPlusTitle"/>
    <w:qFormat/>
    <w:rsid w:val="005c6575"/>
    <w:pPr>
      <w:widowControl w:val="false"/>
      <w:suppressAutoHyphens w:val="tru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b/>
      <w:color w:val="00000A"/>
      <w:kern w:val="0"/>
      <w:sz w:val="22"/>
      <w:szCs w:val="20"/>
      <w:lang w:val="ru-RU" w:eastAsia="ru-RU" w:bidi="ar-SA"/>
    </w:rPr>
  </w:style>
  <w:style w:type="paragraph" w:styleId="ConsPlusNormal" w:customStyle="1">
    <w:name w:val="ConsPlusNormal"/>
    <w:qFormat/>
    <w:rsid w:val="005c6575"/>
    <w:pPr>
      <w:widowControl w:val="false"/>
      <w:suppressAutoHyphens w:val="tru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color w:val="00000A"/>
      <w:kern w:val="0"/>
      <w:sz w:val="22"/>
      <w:szCs w:val="20"/>
      <w:lang w:val="ru-RU" w:eastAsia="ru-RU" w:bidi="ar-SA"/>
    </w:rPr>
  </w:style>
  <w:style w:type="paragraph" w:styleId="Style23">
    <w:name w:val="Содержимое таблицы"/>
    <w:basedOn w:val="Normal"/>
    <w:qFormat/>
    <w:pPr/>
    <w:rPr/>
  </w:style>
  <w:style w:type="paragraph" w:styleId="Style24">
    <w:name w:val="Заголовок таблицы"/>
    <w:basedOn w:val="Style23"/>
    <w:qFormat/>
    <w:pPr/>
    <w:rPr/>
  </w:style>
  <w:style w:type="paragraph" w:styleId="Style110">
    <w:name w:val="Style1"/>
    <w:basedOn w:val="Normal"/>
    <w:qFormat/>
    <w:pPr/>
    <w:rPr/>
  </w:style>
  <w:style w:type="paragraph" w:styleId="Style131">
    <w:name w:val="Style13"/>
    <w:basedOn w:val="Normal"/>
    <w:qFormat/>
    <w:pPr>
      <w:spacing w:lineRule="exact" w:line="166"/>
      <w:jc w:val="right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479</TotalTime>
  <Application>LibreOffice/7.0.4.2$Windows_X86_64 LibreOffice_project/dcf040e67528d9187c66b2379df5ea4407429775</Application>
  <AppVersion>15.0000</AppVersion>
  <Pages>3</Pages>
  <Words>475</Words>
  <Characters>3609</Characters>
  <CharactersWithSpaces>4045</CharactersWithSpaces>
  <Paragraphs>43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2018-05-28T04:16:00Z</dcterms:created>
  <dc:creator>Надежда Николаевна Плотникова</dc:creator>
  <dc:description/>
  <dc:language>ru-RU</dc:language>
  <cp:lastModifiedBy/>
  <cp:lastPrinted>2018-08-08T10:10:00Z</cp:lastPrinted>
  <dcterms:modified xsi:type="dcterms:W3CDTF">2024-03-13T15:55:53Z</dcterms:modified>
  <cp:revision>58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