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15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7"/>
        <w:gridCol w:w="12075"/>
      </w:tblGrid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Наименование услуги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Назначение выплаты единовременной материальной помощи гражданам, пострадавшим в результате чрезвычайной ситуации природного и техногенного характера.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Ответственный орган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/>
                <w:bCs/>
                <w:color w:val="000000"/>
                <w:sz w:val="22"/>
                <w:szCs w:val="22"/>
                <w:lang w:eastAsia="ru-RU"/>
              </w:rPr>
              <w:t>Г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осударственная услуга предоставляется Государственным казенным учреждением «Центр социальной поддержки Курганской области», подведомственным Департаменту социальной политики Курганской области.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Получатели услуги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2" w:tgtFrame="Физические лица">
              <w:r>
                <w:rPr>
                  <w:rFonts w:eastAsia="Times New Roman" w:cs="Arial" w:ascii="Arial" w:hAnsi="Arial"/>
                  <w:sz w:val="22"/>
                  <w:szCs w:val="22"/>
                  <w:lang w:eastAsia="ru-RU"/>
                </w:rPr>
                <w:t>Физические лица</w:t>
              </w:r>
            </w:hyperlink>
          </w:p>
        </w:tc>
      </w:tr>
      <w:tr>
        <w:trPr>
          <w:trHeight w:val="1638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Заявители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198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lang w:eastAsia="ru-RU"/>
              </w:rPr>
              <w:t>Граждане Российской Федерации, иностранные граждане и лица без гражданства, у которых нарушены условия жизнедеятельности в результате воздействия поражающих факторов источника чрезвычайной ситуации.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Обязательные документы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 xml:space="preserve">-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 xml:space="preserve">- копия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паспорта гражданина Российской Федерации или копия паспорта иностранного гражданина либо иного документа, удостоверяющий личность в соответствии с законодательством РФ и копии документов, удостоверяющих личность иных лиц, указанных в заявлении, с предъявлением оригиналов;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 xml:space="preserve">- копия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документа, удостоверяющего полномочия представителя </w:t>
            </w:r>
            <w:r>
              <w:rPr>
                <w:rFonts w:eastAsia="Times New Roman" w:cs="Arial CYR" w:ascii="Arial" w:hAnsi="Arial"/>
                <w:b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гражданина, с предъявлением оригинала </w:t>
            </w:r>
            <w:r>
              <w:rPr>
                <w:rFonts w:eastAsia="Times New Roman" w:cs="Arial CYR" w:ascii="Arial" w:hAnsi="Arial"/>
                <w:b w:val="false"/>
                <w:color w:val="000000"/>
                <w:kern w:val="0"/>
                <w:sz w:val="22"/>
                <w:szCs w:val="22"/>
                <w:shd w:fill="FFFF00" w:val="clear"/>
                <w:lang w:val="ru-RU" w:eastAsia="ru-RU" w:bidi="ar-SA"/>
              </w:rPr>
              <w:t>(в случае обращения представителя гражданина)</w:t>
            </w: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00" w:val="clear"/>
                <w:lang w:eastAsia="ru-RU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>-</w:t>
            </w: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auto" w:val="clear"/>
                <w:lang w:eastAsia="ru-RU"/>
              </w:rPr>
              <w:t xml:space="preserve"> копия документа, подтверждающего факт регистрации рождения ребенка, выданного компетентным органом иностранного государства, с предъявлением оригинала </w:t>
            </w: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FFFF00" w:val="clear"/>
                <w:lang w:eastAsia="ru-RU"/>
              </w:rPr>
              <w:t>(в случае регистрации акта гражданского состояния компетентным органом иностранного государства);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auto" w:val="clear"/>
                <w:lang w:eastAsia="ru-RU"/>
              </w:rPr>
              <w:t>- копия решения суда об установлении факта проживания гражданина жилом помещении, попавшем в зону ЧС (при наличии);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>- копия документа</w:t>
            </w:r>
            <w:r>
              <w:rPr>
                <w:rFonts w:eastAsia="Times New Roman" w:cs="Arial CYR" w:ascii="Arial" w:hAnsi="Arial"/>
                <w:b w:val="false"/>
                <w:i w:val="false"/>
                <w:caps w:val="false"/>
                <w:smallCaps w:val="false"/>
                <w:color w:val="1C1C1C"/>
                <w:spacing w:val="0"/>
                <w:sz w:val="22"/>
                <w:szCs w:val="22"/>
                <w:shd w:fill="auto" w:val="clear"/>
                <w:lang w:eastAsia="ru-RU"/>
              </w:rPr>
              <w:t xml:space="preserve"> с указанием реквизитов счета гражданина, открытого в российской кредитной организации</w:t>
            </w:r>
            <w:r>
              <w:rPr>
                <w:rFonts w:eastAsia="Times New Roman" w:cs="Arial CYR" w:ascii="Arial" w:hAnsi="Arial"/>
                <w:b w:val="false"/>
                <w:i w:val="false"/>
                <w:caps w:val="false"/>
                <w:smallCaps w:val="false"/>
                <w:color w:val="1C1C1C"/>
                <w:spacing w:val="0"/>
                <w:sz w:val="22"/>
                <w:szCs w:val="22"/>
                <w:shd w:fill="FFFF00" w:val="clear"/>
                <w:lang w:eastAsia="ru-RU"/>
              </w:rPr>
              <w:t xml:space="preserve"> (в случае, если гражданином выбран способ получения выплат путем перечисления их на счет).</w:t>
            </w:r>
          </w:p>
        </w:tc>
      </w:tr>
      <w:tr>
        <w:trPr>
          <w:trHeight w:val="523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Необязательные документы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документы (сведения), подтверждающие установление опеки и (или) п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lang w:eastAsia="ru-RU"/>
              </w:rPr>
              <w:t>опечительства над лицами, указанными в заявлении.</w:t>
            </w:r>
          </w:p>
        </w:tc>
      </w:tr>
      <w:tr>
        <w:trPr>
          <w:trHeight w:val="1071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  <w:lang w:val="ru-RU" w:eastAsia="ru-RU"/>
              </w:rPr>
              <w:t>Р</w:t>
            </w:r>
            <w:r>
              <w:rPr>
                <w:rFonts w:ascii="Arial" w:hAnsi="Arial"/>
                <w:sz w:val="22"/>
                <w:szCs w:val="22"/>
              </w:rPr>
              <w:t>ешение о назначении (об отказе в назначении) выплаты.</w:t>
            </w:r>
          </w:p>
        </w:tc>
      </w:tr>
      <w:tr>
        <w:trPr>
          <w:trHeight w:val="760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Срок предоставления услуги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198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11 к.д.</w:t>
            </w:r>
          </w:p>
          <w:p>
            <w:pPr>
              <w:pStyle w:val="Normal"/>
              <w:widowControl w:val="false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Срок обращения за государственной услугой - не позднее 3 месяцев со дня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lang w:val="ru-RU" w:eastAsia="ru-RU"/>
              </w:rPr>
              <w:t>нет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бесплатно</w:t>
            </w:r>
          </w:p>
        </w:tc>
      </w:tr>
      <w:tr>
        <w:trPr/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277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Административный регламент</w:t>
            </w:r>
            <w:bookmarkStart w:id="0" w:name="_GoBack"/>
            <w:bookmarkEnd w:id="0"/>
          </w:p>
        </w:tc>
        <w:tc>
          <w:tcPr>
            <w:tcW w:w="1207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Arial CYR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Приказ Департамента социальной политики Курганской области</w:t>
            </w:r>
            <w:r>
              <w:rPr>
                <w:rFonts w:eastAsia="Times New Roman" w:cs="Arial CYR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 xml:space="preserve"> от 18 июня 2026 г. N 170/Пр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Об утверждении административных регламентов предоставления государственных услуг по назначению единовременных денежных выплат гражданам, пострадавшим в результате чрезвычайной ситуации природного и техногенного характера.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-converted-space" w:customStyle="1">
    <w:name w:val="apple-converted-space"/>
    <w:basedOn w:val="DefaultParagraphFont"/>
    <w:qFormat/>
    <w:rsid w:val="001e7b89"/>
    <w:rPr/>
  </w:style>
  <w:style w:type="character" w:styleId="-">
    <w:name w:val="Hyperlink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0">
    <w:name w:val="Содержимое таблицы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Calibri" w:cs=""/>
      <w:color w:val="000000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Application>LibreOffice/7.5.3.2$Windows_X86_64 LibreOffice_project/9f56dff12ba03b9acd7730a5a481eea045e468f3</Application>
  <AppVersion>15.0000</AppVersion>
  <Pages>2</Pages>
  <Words>301</Words>
  <Characters>2320</Characters>
  <CharactersWithSpaces>2591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2026-06-18T07:19:00Z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2026-07-07T14:24:15Z</dcterms:modified>
  <cp:revision>86</cp:revision>
  <dc:subject/>
  <dc:title>Постановление Правительства РФ от 21.12.2023 N 2227"Об отдельных вопросах предоставления лицам, указанным в пункте 1 статьи 8.1 Федерального закона "О дополнительных гарантиях по социальной поддержке детей-сирот и детей, оставшихся без попечения родителей",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ипотекой"(вместе с "Правилами подачи и рассмотрения заявления на предоставлен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