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953"/>
        <w:gridCol w:w="12409"/>
      </w:tblGrid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 CYR"/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rFonts w:eastAsia="Arial CYR" w:cs="Arial CYR" w:ascii="Arial" w:hAnsi="Arial"/>
                <w:b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      </w:r>
          </w:p>
        </w:tc>
      </w:tr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Департамент гражданской защиты, охраны окружающей среды и природных ресурсов Курганской области,</w:t>
            </w:r>
          </w:p>
        </w:tc>
      </w:tr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Физические лица">
              <w:r>
                <w:rPr>
                  <w:rFonts w:eastAsia="Times New Roman" w:cs="Arial" w:ascii="Arial" w:hAnsi="Arial"/>
                  <w:sz w:val="22"/>
                  <w:szCs w:val="22"/>
                  <w:lang w:eastAsia="ru-RU"/>
                </w:rPr>
                <w:t>Физические лица</w:t>
              </w:r>
            </w:hyperlink>
          </w:p>
        </w:tc>
      </w:tr>
      <w:tr>
        <w:trPr>
          <w:trHeight w:val="1638" w:hRule="atLeast"/>
        </w:trPr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 xml:space="preserve">Граждане Российской Федерации, иностранные граждане и лица без гражданства, </w:t>
            </w:r>
            <w:r>
              <w:rPr>
                <w:rFonts w:eastAsia="Arial CYR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которые утратили имущество первой необходимости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 в результате воздействия поражающих факторов источника чрезвычайной ситуации </w:t>
            </w:r>
            <w:r>
              <w:rPr>
                <w:rFonts w:eastAsia="Arial CYR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природного и техногенного характера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.</w:t>
            </w:r>
          </w:p>
        </w:tc>
      </w:tr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shd w:fill="FFFFFF" w:val="clear"/>
                <w:lang w:eastAsia="ru-RU"/>
              </w:rPr>
            </w:pPr>
            <w:bookmarkStart w:id="0" w:name="dst1622"/>
            <w:bookmarkStart w:id="1" w:name="dst258"/>
            <w:bookmarkEnd w:id="0"/>
            <w:bookmarkEnd w:id="1"/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auto" w:val="clear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 xml:space="preserve">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паспорта гражданина Российской Федерации или копия паспорта иностранного гражданина либо иного документа, удостоверяющий личность в соответствии с законодательством РФ и копии документов, удостоверяющих личность иных лиц, указанных в заявлении, с предъявлением оригиналов;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shd w:fill="FFFFFF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 xml:space="preserve">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документа, удостоверяющего полномочия представителя </w:t>
            </w:r>
            <w:r>
              <w:rPr>
                <w:rFonts w:eastAsia="Times New Roman" w:cs="Arial CYR" w:ascii="Arial" w:hAnsi="Arial"/>
                <w:b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гражданина, с предъявлением оригинала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>-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 xml:space="preserve"> копия документа, подтверждающего факт регистрации рождения ребенка, выданного компетентным органом иностранного государства, предъявлением оригинала (в случае регистрации акта гражданского состояния компетентным органом иностранного государства);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- копия документа, подтверждающего регистрацию гражданина на день введения режима ЧС по месту жительства (месту пребывания)в жилом помещении, попавшем в зону ЧС, с предъявлением оригинала (при наличии регистрации);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2"/>
                <w:szCs w:val="22"/>
                <w:shd w:fill="auto" w:val="clear"/>
                <w:lang w:eastAsia="ru-RU"/>
              </w:rPr>
              <w:t>- копия решения суда об установлении факта проживания гражданина жилом помещении, попавшем в зону ЧС (при наличии);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Times New Roman"/>
                <w:color w:val="00000A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>копия документа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shd w:fill="auto" w:val="clear"/>
                <w:lang w:eastAsia="ru-RU"/>
              </w:rPr>
              <w:t xml:space="preserve"> с указанием реквизитов счета гражданина, открытого в российской кредитной организации (в случае, если гражданином выбран способ получения выплат путем перечисления их на счет).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СНИЛС;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свидетельство о</w:t>
            </w:r>
            <w:r>
              <w:rPr>
                <w:rFonts w:ascii="Arial" w:hAnsi="Arial"/>
              </w:rPr>
              <w:t xml:space="preserve"> рождении ребенка;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документы, подтверждающие установление опеки (п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>опечительства) над лицами, указанными в заявлении (при наличии опеки (попечительства);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сведения о лишении или ограничении родительских прав в отношении лица, подавшего заявления на ребенка (детей);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 свидетельство о смерти;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- </w:t>
            </w:r>
            <w:r>
              <w:rPr>
                <w:rFonts w:cs="Arial CYR" w:ascii="Arial CYR" w:hAnsi="Arial CYR"/>
                <w:b w:val="false"/>
                <w:sz w:val="22"/>
                <w:szCs w:val="22"/>
                <w:shd w:fill="auto" w:val="clear"/>
              </w:rPr>
              <w:t>сведения, подтверждающие факт нахождения адреса места жительства в зоне чрезвычайной ситуации.</w:t>
            </w:r>
          </w:p>
        </w:tc>
      </w:tr>
      <w:tr>
        <w:trPr>
          <w:trHeight w:val="1071" w:hRule="atLeast"/>
        </w:trPr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</w:t>
            </w:r>
            <w:r>
              <w:rPr>
                <w:rFonts w:eastAsia="Arial CYR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>решение</w:t>
            </w:r>
            <w:r>
              <w:rPr>
                <w:rFonts w:eastAsia="Arial CYR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о предоставлении государственной услуги в</w:t>
            </w:r>
            <w:r>
              <w:rPr>
                <w:rFonts w:eastAsia="Arial CYR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виде решения о назначении выплаты финансовой помощи в связи с утратой имущества первой необходимости в результате чрезвычайных ситуаций природного и техногенного характера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</w:t>
            </w:r>
            <w:r>
              <w:rPr>
                <w:rFonts w:eastAsia="Arial CYR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>решение</w:t>
            </w:r>
            <w:r>
              <w:rPr>
                <w:rFonts w:eastAsia="Arial CYR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  <w:lang w:val="ru-RU" w:eastAsia="ru-RU"/>
              </w:rPr>
              <w:t xml:space="preserve"> об отказе в предоставлении государственной услуги </w:t>
            </w:r>
            <w:r>
              <w:rPr>
                <w:rFonts w:eastAsia="Arial CYR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2"/>
                <w:szCs w:val="22"/>
                <w:shd w:fill="auto" w:val="clear"/>
                <w:lang w:val="ru-RU" w:eastAsia="ru-RU"/>
              </w:rPr>
              <w:t>в виде решения об отказе в назначении выплаты финансовой помощи в связи с утратой имущества первой необходимости в результате чрезвычайных ситуаций природного и техногенного характера</w:t>
            </w:r>
          </w:p>
        </w:tc>
      </w:tr>
      <w:tr>
        <w:trPr>
          <w:trHeight w:val="760" w:hRule="atLeast"/>
        </w:trPr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A"/>
                <w:sz w:val="22"/>
                <w:szCs w:val="22"/>
                <w:shd w:fill="auto" w:val="clear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11 календарных дней с момента регистрации в Департаменте.</w:t>
            </w:r>
          </w:p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Срок обращения за государственной услугой - не позднее 3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1) обращение за предоставлением иной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2) предоставление заявителем неполного комплекта документов, подлежащих обязательному представлению;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5) представленные документы утратили силу или являются недействительными на момент обращения;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6) представленные документы содержат повреждения, наличие которых не позволяет однозначно истолковать их содержание;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7) некорректное заполнение обязательных полей запроса, поданного посредством Единого портала;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8) представленные заявителем электронные образы документов посредством Единого портала, не позволяют в полном объеме прочитать текст документа и (или) распознать реквизиты;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9) представленные заявление и документы в электронной форме, подписаны с использованием электронной подписи, не принадлежащей заявителю или его представителю;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10) подача запроса лицом, не имеющим полномочий представлять интересы заявителя;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11) представленный запрос, подаваемый на бумажном носителе, не соответствует форме согласно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приложениям 5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и (или)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6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к настоящему Административному регламенту;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12) 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13) заявление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услуги;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firstLine="54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14) не соблюдены установленные </w:t>
            </w:r>
            <w:r>
              <w:rPr>
                <w:rFonts w:eastAsia="Times New Roman" w:cs="Arial CYR" w:ascii="Arial" w:hAnsi="Arial"/>
                <w:b w:val="false"/>
                <w:color w:val="0000FF"/>
                <w:sz w:val="22"/>
                <w:szCs w:val="22"/>
                <w:lang w:val="ru-RU" w:eastAsia="ru-RU"/>
              </w:rPr>
              <w:t>статьей 11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 Федерального закона от 6 апреля 2011 года N 63-ФЗ "Об электронной подписи" условия признания действительности квалифицированной электронной подписи.</w:t>
            </w:r>
          </w:p>
        </w:tc>
      </w:tr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>
        <w:trPr/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295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  <w:bookmarkStart w:id="2" w:name="_GoBack"/>
            <w:bookmarkEnd w:id="2"/>
          </w:p>
        </w:tc>
        <w:tc>
          <w:tcPr>
            <w:tcW w:w="1240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>ПРИКАЗ от 14 августа 2023 г. N 248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 xml:space="preserve">ОБ УТВЕРЖДЕНИИ АДМИНИСТРАТИВНЫХ РЕГЛАМЕНТОВ ПРЕДОСТАВЛЕНИЯ ДЕПАРТАМЕНТОМ ГРАЖДАНСКОЙ ЗАЩИТЫ, ОХРАНЫ ОКРУЖАЮЩЕЙ СРЕДЫ И ПРИРОДНЫХ РЕСУРСОВ КУРГАНСКОЙ ОБЛАСТИ ГОСУДАРСТВЕННЫХ УСЛУГ ПО ОКАЗАНИЮ ФИНАНСОВОЙ ПОМОЩИ ГРАЖДАНАМ, ПОСТРАДАВШИМ В РЕЗУЛЬТАТЕ ЧРЕЗВЫЧАЙНЫХ СИТУАЦИЙ ПРИРОДНОГО И ТЕХНОГЕННОГО </w:t>
            </w:r>
            <w:r>
              <w:rPr>
                <w:rFonts w:eastAsia="Times New Roman" w:cs="Arial CYR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ХАРАКТЕРА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LibreOffice/7.0.4.2$Windows_X86_64 LibreOffice_project/dcf040e67528d9187c66b2379df5ea4407429775</Application>
  <AppVersion>15.0000</AppVersion>
  <Pages>3</Pages>
  <Words>662</Words>
  <Characters>4853</Characters>
  <CharactersWithSpaces>5466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2024-03-04T16:08:27Z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