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53"/>
        <w:gridCol w:w="12409"/>
      </w:tblGrid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 CYR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eastAsia="Arial CYR" w:cs="Arial CYR" w:ascii="Arial" w:hAnsi="Arial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 CYR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Департамент гражданской защиты, охраны окружающей среды и природных ресурсов Курганской области,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2"/>
                  <w:szCs w:val="22"/>
                  <w:lang w:eastAsia="ru-RU"/>
                </w:rPr>
                <w:t>Физические лица</w:t>
              </w:r>
            </w:hyperlink>
          </w:p>
        </w:tc>
      </w:tr>
      <w:tr>
        <w:trPr>
          <w:trHeight w:val="1638" w:hRule="atLeast"/>
        </w:trPr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 xml:space="preserve">Граждане Российской Федерации, иностранные граждане и лица без гражданства, </w:t>
            </w:r>
            <w:r>
              <w:rPr>
                <w:rFonts w:eastAsia="Arial CYR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которые утратили имущество первой необходимости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в результате воздействия поражающих факторов источника чрезвычайной ситуации </w:t>
            </w:r>
            <w:r>
              <w:rPr>
                <w:rFonts w:eastAsia="Arial CYR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природного и техногенного характера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.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паспорта гражданина Российской Федерации или копия паспорта иностранного гражданина либо иного документа, удостоверяющий личность в соответствии с законодательством РФ и копии документов, удостоверяющих личность иных лиц, указанных в заявлении, с предъявлением оригиналов;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документа, удостоверяющего полномочия представителя </w:t>
            </w:r>
            <w:r>
              <w:rPr>
                <w:rFonts w:eastAsia="Times New Roman" w:cs="Arial CYR" w:ascii="Arial" w:hAnsi="Arial"/>
                <w:b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гражданина, с предъявлением оригинала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 копия документа, подтверждающего факт регистрации рождения ребенка, выданного компетентным органом иностранного государства, предъявлением оригинала (в случае регистрации акта гражданского состояния компетентным органом иностранного государства);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- копия документа, подтверждающего регистрацию гражданина на день введения режима ЧС по месту жительства (месту пребывания)в жилом помещении, попавшем в зону ЧС, с предъявлением оригинала (при наличии регистрации);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- копия решения суда об установлении факта проживания гражданина жилом помещении, попавшем в зону ЧС (при наличии);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копия документа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 с указанием реквизитов счета гражданина, открытого в российской кредитной организации (в случае, если гражданином выбран способ получения выплат путем перечисления их на счет).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СНИЛС;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свидетельство о</w:t>
            </w:r>
            <w:r>
              <w:rPr>
                <w:rFonts w:ascii="Arial" w:hAnsi="Arial"/>
              </w:rPr>
              <w:t xml:space="preserve"> рождении ребенка;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документы, подтверждающие установление опеки (п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>опечительства) над лицами, указанными в заявлении (при наличии опеки (попечительства);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сведения о лишении или ограничении родительских прав в отношении лица, подавшего заявления на ребенка (детей);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 свидетельство о смерти;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- </w:t>
            </w:r>
            <w:r>
              <w:rPr>
                <w:rFonts w:cs="Arial CYR" w:ascii="Arial CYR" w:hAnsi="Arial CYR"/>
                <w:b w:val="false"/>
                <w:sz w:val="22"/>
                <w:szCs w:val="22"/>
                <w:shd w:fill="auto" w:val="clear"/>
              </w:rPr>
              <w:t>сведения, подтверждающие факт нахождения адреса места жительства в зоне чрезвычайной ситуации.</w:t>
            </w:r>
          </w:p>
        </w:tc>
      </w:tr>
      <w:tr>
        <w:trPr>
          <w:trHeight w:val="1071" w:hRule="atLeast"/>
        </w:trPr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>решение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о предоставлении государственной услуги в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виде решения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-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>решение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об отказе в предоставлении государственной услуги </w:t>
            </w:r>
            <w:r>
              <w:rPr>
                <w:rFonts w:eastAsia="Arial CYR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>в виде решения об отказе в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</w:t>
            </w:r>
          </w:p>
        </w:tc>
      </w:tr>
      <w:tr>
        <w:trPr>
          <w:trHeight w:val="760" w:hRule="atLeast"/>
        </w:trPr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A"/>
                <w:sz w:val="22"/>
                <w:szCs w:val="22"/>
                <w:shd w:fill="auto" w:val="clear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11 календарных дней с момента регистрации в Департаменте.</w:t>
            </w:r>
          </w:p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Срок обращения за государственной услугой - не позднее 3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1) обращение за предоставлением иной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2) предоставление заявителем неполного комплекта документов, подлежащих обязательному представлению;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4)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5) представленные документы утратили силу или являются недействительными на момент обращения;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6) представленные документы содержат повреждения, наличие которых не позволяет однозначно истолковать их содержание;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7) некорректное заполнение обязательных полей запроса, поданного посредством Единого портала;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8) представленные заявителем электронные образы документов посредством Единого портала, не позволяют в полном объеме прочитать текст документа и (или) распознать реквизиты;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9) представленные заявление и документы в электронной форме, подписаны с использованием электронной подписи, не принадлежащей заявителю или его представителю;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10) подача запроса лицом, не имеющим полномочий представлять интересы заявителя;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11) представленный запрос, подаваемый на бумажном носителе, не соответствует форме согласно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приложениям 5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и (или)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6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к настоящему Административному регламенту;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12)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13)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firstLine="54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14) не соблюдены установленные </w:t>
            </w:r>
            <w:r>
              <w:rPr>
                <w:rFonts w:eastAsia="Times New Roman" w:cs="Arial CYR" w:ascii="Arial" w:hAnsi="Arial"/>
                <w:b w:val="false"/>
                <w:color w:val="0000FF"/>
                <w:sz w:val="22"/>
                <w:szCs w:val="22"/>
                <w:lang w:val="ru-RU" w:eastAsia="ru-RU"/>
              </w:rPr>
              <w:t>статьей 11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 Федерального закона от 6 апреля 2011 года N 63-ФЗ "Об электронной подписи" условия признания действительности квалифицированной электронной подписи.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rPr/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295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  <w:bookmarkStart w:id="2" w:name="_GoBack"/>
            <w:bookmarkEnd w:id="2"/>
          </w:p>
        </w:tc>
        <w:tc>
          <w:tcPr>
            <w:tcW w:w="1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>ПРИКАЗ от 14 августа 2023 г. N 248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 xml:space="preserve">ОБ УТВЕРЖДЕНИИ АДМИНИСТРАТИВНЫХ РЕГЛАМЕНТОВ ПРЕДОСТАВЛЕНИЯ ДЕПАРТАМЕНТОМ ГРАЖДАНСКОЙ ЗАЩИТЫ, ОХРАНЫ ОКРУЖАЮЩЕЙ СРЕДЫ И ПРИРОДНЫХ РЕСУРСОВ КУРГАНСКОЙ ОБЛАСТИ ГОСУДАРСТВЕННЫХ УСЛУГ ПО ОКАЗАНИЮ ФИНАНСОВОЙ ПОМОЩИ ГРАЖДАНАМ, ПОСТРАДАВШИМ В РЕЗУЛЬТАТЕ ЧРЕЗВЫЧАЙНЫХ СИТУАЦИЙ ПРИРОДНОГО И ТЕХНОГЕННОГО </w:t>
            </w:r>
            <w:r>
              <w:rPr>
                <w:rFonts w:eastAsia="Times New Roman" w:cs="Arial CYR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ХАРАКТЕРА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LibreOffice/7.0.4.2$Windows_X86_64 LibreOffice_project/dcf040e67528d9187c66b2379df5ea4407429775</Application>
  <AppVersion>15.0000</AppVersion>
  <Pages>3</Pages>
  <Words>662</Words>
  <Characters>4853</Characters>
  <CharactersWithSpaces>5466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2024-03-04T16:08:27Z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