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7"/>
        <w:gridCol w:w="12075"/>
      </w:tblGrid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6"/>
              <w:widowControl w:val="false"/>
              <w:suppressAutoHyphens w:val="tru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ans" w:ascii="Arial" w:hAnsi="Arial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eastAsia="ru-RU"/>
              </w:rPr>
              <w:t>Назначение выплаты единовременного пособия членам семей граждан, погибших (умерших) в результате чрезвычайной ситуации природного и техногенного характера.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Государственная услуга предоставляется Государственным казенным учреждением «Центр социальной поддержки Курганской области», подведомственным Департаменту социальной политики Курганской области.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2"/>
                  <w:szCs w:val="22"/>
                  <w:lang w:eastAsia="ru-RU"/>
                </w:rPr>
                <w:t>Физические лица</w:t>
              </w:r>
            </w:hyperlink>
          </w:p>
        </w:tc>
      </w:tr>
      <w:tr>
        <w:trPr>
          <w:trHeight w:val="1638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Заявители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Г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eastAsia="ru-RU"/>
              </w:rPr>
              <w:t>раждане Российской Федерации, иностранные граждане и лица без гражданства — члены семей (супруг (супруга), дети, родители и лица, находившиеся на иждивении) граждан, погибших (умерших) в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результате воздействия поражающих факторов источника чрезвычайной ситуации.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паспорта гражданина Российской Федерации или копия паспорта иностранного гражданина либо иного документа, удостоверяющий личность в соответствии с законодательством РФ и копии документов, удостоверяющих личность иных лиц, указанных в заявлении, с предъявлением оригиналов;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документа, удостоверяющего полномочия представителя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гражданина, с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FFFF00" w:val="clear"/>
                <w:lang w:val="ru-RU" w:eastAsia="ru-RU" w:bidi="ar-SA"/>
              </w:rPr>
              <w:t>(в случае обращения представителя гражданина)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 xml:space="preserve">-сведения о государственной регистрации смерти лица, указанного в заявлении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00" w:val="clear"/>
                <w:lang w:eastAsia="ru-RU"/>
              </w:rPr>
              <w:t>(предоставляются по собственной инициативе);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копия постановления следователя (дознавателя, судьи) или определение суда, подтверждающего факт гибели (смерти) гражданина в результате чрезвычайной ситуации, </w:t>
            </w:r>
            <w:r>
              <w:rPr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>с предъявлением оригинала;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копия </w:t>
            </w:r>
            <w:r>
              <w:rPr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документа, подтверждающего родство с гражданином, погибшим (умершим) в результате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>чрезвычайной ситуации</w:t>
            </w:r>
            <w:r>
              <w:rPr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 (свидетельство о рождении, свидетельство о заключении брака и т.д.), с предъявлением оригинала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>;</w:t>
            </w:r>
          </w:p>
          <w:p>
            <w:pPr>
              <w:pStyle w:val="2"/>
              <w:widowControl w:val="false"/>
              <w:shd w:val="clear" w:fill="FFFFFF"/>
              <w:tabs>
                <w:tab w:val="clear" w:pos="708"/>
                <w:tab w:val="left" w:pos="1124" w:leader="none"/>
              </w:tabs>
              <w:bidi w:val="0"/>
              <w:spacing w:lineRule="auto" w:line="240" w:before="0" w:after="0"/>
              <w:ind w:left="0" w:right="0" w:hanging="0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-копия документа, подтверждающего нахождение на иждивении у гражданина, погибшего (умершего) в результате чрезвычайной ситуации, </w:t>
            </w:r>
            <w:r>
              <w:rPr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 xml:space="preserve">с предъявлением оригинала </w:t>
            </w:r>
            <w:r>
              <w:rPr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2"/>
                <w:szCs w:val="22"/>
                <w:u w:val="none"/>
                <w:shd w:fill="FFFF00" w:val="clear"/>
                <w:lang w:val="ru-RU" w:eastAsia="ru-RU"/>
              </w:rPr>
              <w:t>(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2"/>
                <w:szCs w:val="22"/>
                <w:u w:val="none"/>
                <w:shd w:fill="FFFF00" w:val="clear"/>
                <w:lang w:val="ru-RU" w:eastAsia="ru-RU"/>
              </w:rPr>
              <w:t>в случае нахождения на иждивении у гражданина, погибшего (умершего) в результате чрезвычайной ситуации)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2"/>
                <w:szCs w:val="22"/>
                <w:u w:val="none"/>
                <w:shd w:fill="auto" w:val="clear"/>
                <w:lang w:val="ru-RU"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 копия документа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auto" w:val="clear"/>
                <w:lang w:eastAsia="ru-RU"/>
              </w:rPr>
              <w:t xml:space="preserve"> с указанием реквизитов счета гражданина, открытого в российской кредитной организации 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FFFF00" w:val="clear"/>
                <w:lang w:eastAsia="ru-RU"/>
              </w:rPr>
              <w:t>(в случае, если гражданином выбран способ получения выплат путем перечисления их на счет).</w:t>
            </w:r>
          </w:p>
          <w:p>
            <w:pPr>
              <w:pStyle w:val="Western"/>
              <w:widowControl w:val="false"/>
              <w:spacing w:before="280" w:after="14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523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Необязательные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документы (сведения), подтверждающие установление опеки и (или) п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опечительства над лицами, указанными в заявлении.</w:t>
            </w:r>
          </w:p>
        </w:tc>
      </w:tr>
      <w:tr>
        <w:trPr>
          <w:trHeight w:val="1071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ascii="Arial" w:hAnsi="Arial"/>
                <w:sz w:val="22"/>
                <w:szCs w:val="22"/>
              </w:rPr>
              <w:t>ешение о назначении (об отказе в назначении) выплаты.</w:t>
            </w:r>
          </w:p>
        </w:tc>
      </w:tr>
      <w:tr>
        <w:trPr>
          <w:trHeight w:val="760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Срок предоставления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11 к.д.</w:t>
            </w:r>
          </w:p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Срок обращения за государственной услугой - не позднее 3 месяцев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>
          <w:trHeight w:val="736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ru-RU" w:eastAsia="ru-RU" w:bidi="ar-SA"/>
              </w:rPr>
              <w:t>Бесплатно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  <w:bookmarkStart w:id="0" w:name="_GoBack"/>
            <w:bookmarkEnd w:id="0"/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Приказ Департамента социальной политики Курганской области от 18 июня 2026 г. N 170/Пр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Об утверждении административных регламентов предоставления государственных услуг по назначению единовременных денежных выплат гражданам, пострадавшим в результате чрезвычайной ситуации природного и техногенного характера.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qFormat/>
    <w:rsid w:val="001e7b89"/>
    <w:rPr/>
  </w:style>
  <w:style w:type="character" w:styleId="-">
    <w:name w:val="Hyperlink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Содержимое таблицы"/>
    <w:basedOn w:val="Normal"/>
    <w:qFormat/>
    <w:pPr/>
    <w:rPr/>
  </w:style>
  <w:style w:type="paragraph" w:styleId="2">
    <w:name w:val="Основной текст (2)"/>
    <w:basedOn w:val="Normal"/>
    <w:qFormat/>
    <w:pPr>
      <w:shd w:val="clear" w:fill="FFFFFF"/>
      <w:spacing w:lineRule="exact" w:line="307" w:before="240" w:after="0"/>
      <w:jc w:val="both"/>
    </w:pPr>
    <w:rPr>
      <w:rFonts w:cs="Times New Roman"/>
      <w:sz w:val="26"/>
      <w:szCs w:val="26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LibreOffice/7.5.3.2$Windows_X86_64 LibreOffice_project/9f56dff12ba03b9acd7730a5a481eea045e468f3</Application>
  <AppVersion>15.0000</AppVersion>
  <Pages>2</Pages>
  <Words>357</Words>
  <Characters>2741</Characters>
  <CharactersWithSpaces>3068</CharactersWithSpaces>
  <Paragraphs>31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2026-07-08T14:05:22Z</dcterms:modified>
  <cp:revision>93</cp:revision>
  <dc:subject/>
  <dc:title>Постановление Правительства РФ от 21.12.2023 N 2227"Об отдельных вопросах предоставления лицам, указанным в пункте 1 статьи 8.1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ипотекой"(вместе с "Правилами подачи и рассмотрения заявления на предоставлен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