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B750B8" w:rsidRDefault="00A27B8F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r w:rsidRPr="009E4D73">
              <w:rPr>
                <w:rFonts w:ascii="Liberation Sans" w:hAnsi="Liberation Sans"/>
                <w:sz w:val="24"/>
                <w:szCs w:val="24"/>
              </w:rPr>
              <w:t>юридические лица, индивидуальные предприниматели или 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4E4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отдел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экономики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21A7B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C21A7B">
              <w:rPr>
                <w:rFonts w:ascii="Arial" w:hAnsi="Arial" w:cs="Arial"/>
                <w:bCs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C3829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="003D239C" w:rsidRPr="009E4D73"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 w:rsidR="003D239C" w:rsidRPr="009E4D73">
              <w:rPr>
                <w:rFonts w:ascii="Liberation Sans" w:hAnsi="Liberation Sans"/>
                <w:sz w:val="24"/>
                <w:szCs w:val="24"/>
              </w:rPr>
              <w:t>заявление на оформление (выдачу) свидетельств и карт об осуществлении перевозок по маршруту регулярных перевозо</w:t>
            </w:r>
            <w:r w:rsidR="003D239C">
              <w:rPr>
                <w:rFonts w:ascii="Liberation Sans" w:hAnsi="Liberation Sans"/>
                <w:sz w:val="24"/>
                <w:szCs w:val="24"/>
              </w:rPr>
              <w:t>к</w:t>
            </w:r>
          </w:p>
          <w:p w:rsidR="009A10E3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Документ,</w:t>
            </w:r>
            <w:r w:rsidRPr="00076622">
              <w:rPr>
                <w:rFonts w:ascii="Liberation Sans" w:hAnsi="Liberation Sans"/>
                <w:spacing w:val="-13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удостоверяющий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личность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заявителя,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pacing w:val="-2"/>
                <w:sz w:val="24"/>
                <w:szCs w:val="24"/>
              </w:rPr>
              <w:t>представителя</w:t>
            </w:r>
          </w:p>
          <w:p w:rsidR="009A10E3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Документ,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подтверждающий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полномочия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представителя</w:t>
            </w:r>
          </w:p>
          <w:p w:rsidR="003D239C" w:rsidRPr="009E4D73" w:rsidRDefault="003D239C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0" w:name="_GoBack"/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Копии документов транспортных средств (паспорт транспортного средства или свидетельство о регистрации транспортного средства), с использованием которого планируется перевозка пассажиров;</w:t>
            </w:r>
          </w:p>
          <w:p w:rsidR="003D239C" w:rsidRPr="009E4D73" w:rsidRDefault="003D239C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 xml:space="preserve"> Копию документа, подтверждающего право владения транспортным средством, если оно не является собственностью перевозчика;</w:t>
            </w:r>
          </w:p>
          <w:p w:rsidR="003D239C" w:rsidRPr="009E4D73" w:rsidRDefault="003D239C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      </w:r>
          </w:p>
          <w:p w:rsidR="003D239C" w:rsidRPr="009E4D73" w:rsidRDefault="003D239C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Договор простого товарищества в письменной форме (для участников договора простого товарищества).</w:t>
            </w:r>
          </w:p>
          <w:p w:rsidR="003D239C" w:rsidRDefault="003D239C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Копию ранее выданного свидетельства и (или) карт маршрут</w:t>
            </w:r>
            <w:r>
              <w:rPr>
                <w:rFonts w:ascii="Liberation Sans" w:hAnsi="Liberation Sans"/>
                <w:sz w:val="24"/>
                <w:szCs w:val="24"/>
              </w:rPr>
              <w:t>а (оригинал предоставляется в отдел экономики Администрации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Далматовского муниципального округа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при получении новой карты маршрута) (предоставляются в случае переоформления свидетельств и (или) карт маршрута регулярных перевозок</w:t>
            </w:r>
            <w:bookmarkEnd w:id="0"/>
            <w:r w:rsidRPr="009E4D73">
              <w:rPr>
                <w:rFonts w:ascii="Liberation Sans" w:hAnsi="Liberation Sans"/>
                <w:sz w:val="24"/>
                <w:szCs w:val="24"/>
              </w:rPr>
              <w:t>.</w:t>
            </w:r>
            <w:proofErr w:type="gramEnd"/>
          </w:p>
          <w:p w:rsidR="00EE6622" w:rsidRDefault="00EE6622" w:rsidP="003D239C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</w:p>
          <w:p w:rsidR="003D239C" w:rsidRPr="00EE6622" w:rsidRDefault="00EE6622" w:rsidP="00EE6622">
            <w:pPr>
              <w:spacing w:after="0" w:line="240" w:lineRule="auto"/>
              <w:ind w:left="-5" w:right="4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 xml:space="preserve"> заявление на прекращение действия свидетельств и карт об осуществлении перевозок по маршруту регулярных перевозо</w:t>
            </w:r>
            <w:r>
              <w:rPr>
                <w:rFonts w:ascii="Liberation Sans" w:hAnsi="Liberation Sans"/>
                <w:sz w:val="24"/>
                <w:szCs w:val="24"/>
              </w:rPr>
              <w:t>к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D239C" w:rsidP="003D239C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3D239C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свидетельства об осуществлении перевозок по маршруту регулярных перевозок</w:t>
            </w:r>
          </w:p>
          <w:p w:rsidR="003D239C" w:rsidRDefault="003D239C" w:rsidP="003D239C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карты маршрута регулярных перевозок на каждое транспортное средство</w:t>
            </w:r>
          </w:p>
          <w:p w:rsidR="003D239C" w:rsidRPr="00EE6622" w:rsidRDefault="003D239C" w:rsidP="003D239C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9E4D73">
              <w:rPr>
                <w:rFonts w:ascii="Liberation Sans" w:hAnsi="Liberation Sans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D239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9E4D73">
              <w:rPr>
                <w:rFonts w:ascii="Liberation Sans" w:hAnsi="Liberation Sans"/>
                <w:sz w:val="24"/>
                <w:szCs w:val="24"/>
              </w:rPr>
              <w:t>10 календарных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88066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A27B8F">
              <w:rPr>
                <w:rFonts w:ascii="Arial" w:hAnsi="Arial" w:cs="Arial"/>
                <w:sz w:val="24"/>
                <w:szCs w:val="24"/>
              </w:rPr>
              <w:t>а от 13 марта 2024 года № 496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0666" w:rsidRPr="00880666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880666" w:rsidRPr="00880666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880666">
              <w:rPr>
                <w:rFonts w:ascii="Arial" w:hAnsi="Arial" w:cs="Arial"/>
                <w:sz w:val="24"/>
                <w:szCs w:val="24"/>
              </w:rPr>
              <w:t xml:space="preserve">и  административного регламента </w:t>
            </w:r>
            <w:r w:rsidR="00880666" w:rsidRPr="00880666">
              <w:rPr>
                <w:rFonts w:ascii="Arial" w:hAnsi="Arial" w:cs="Arial"/>
                <w:sz w:val="24"/>
                <w:szCs w:val="24"/>
              </w:rPr>
              <w:t>предо</w:t>
            </w:r>
            <w:r w:rsidR="00880666">
              <w:rPr>
                <w:rFonts w:ascii="Arial" w:hAnsi="Arial" w:cs="Arial"/>
                <w:sz w:val="24"/>
                <w:szCs w:val="24"/>
              </w:rPr>
              <w:t xml:space="preserve">ставления муниципальной услуги </w:t>
            </w:r>
            <w:r w:rsidR="00880666" w:rsidRPr="00880666">
              <w:rPr>
                <w:rFonts w:ascii="Arial" w:hAnsi="Arial" w:cs="Arial"/>
                <w:sz w:val="24"/>
                <w:szCs w:val="24"/>
              </w:rPr>
      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3D239C"/>
    <w:rsid w:val="00401F65"/>
    <w:rsid w:val="004E4239"/>
    <w:rsid w:val="00615E32"/>
    <w:rsid w:val="007C3829"/>
    <w:rsid w:val="007D3A6E"/>
    <w:rsid w:val="007F5565"/>
    <w:rsid w:val="00877CDF"/>
    <w:rsid w:val="00880666"/>
    <w:rsid w:val="009A10E3"/>
    <w:rsid w:val="00A27B8F"/>
    <w:rsid w:val="00B750B8"/>
    <w:rsid w:val="00C21A7B"/>
    <w:rsid w:val="00E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51</cp:revision>
  <cp:lastPrinted>2018-08-08T10:10:00Z</cp:lastPrinted>
  <dcterms:created xsi:type="dcterms:W3CDTF">2018-05-28T04:16:00Z</dcterms:created>
  <dcterms:modified xsi:type="dcterms:W3CDTF">2024-03-18T06:11:00Z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