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>
          <w:trHeight w:val="49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Calibri"/>
                <w:b w:val="false"/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ascii="Arial" w:hAnsi="Arial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Администрация Альменевского муниципального округа Курганской области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ru-RU" w:eastAsia="en-US" w:bidi="ar-SA"/>
              </w:rPr>
              <w:t>Отдел экономики и управления муниципальным имуществом Администрации Альменевского муниципального округа</w:t>
            </w:r>
          </w:p>
        </w:tc>
      </w:tr>
      <w:tr>
        <w:trPr>
          <w:trHeight w:val="435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86"/>
              <w:ind w:left="0" w:right="0" w:hanging="0"/>
              <w:jc w:val="left"/>
              <w:rPr/>
            </w:pPr>
            <w:r>
              <w:rPr>
                <w:rStyle w:val="1"/>
                <w:rFonts w:cs="PT Astra Serif" w:ascii="Arial" w:hAnsi="Arial"/>
                <w:b w:val="false"/>
                <w:bCs w:val="false"/>
                <w:color w:val="000000"/>
                <w:sz w:val="22"/>
                <w:szCs w:val="22"/>
                <w:lang w:val="ru-RU"/>
              </w:rPr>
              <w:t>- физические лица, юридические лица и индивидуальные предприниматели</w:t>
            </w:r>
          </w:p>
          <w:p>
            <w:pPr>
              <w:pStyle w:val="Normal"/>
              <w:widowControl w:val="false"/>
              <w:spacing w:lineRule="auto" w:line="240" w:before="0" w:after="86"/>
              <w:ind w:left="0" w:right="0" w:hanging="0"/>
              <w:jc w:val="left"/>
              <w:rPr/>
            </w:pPr>
            <w:r>
              <w:rPr>
                <w:rStyle w:val="1"/>
                <w:rFonts w:cs="PT Astra Serif" w:ascii="Arial" w:hAnsi="Arial"/>
                <w:b w:val="false"/>
                <w:bCs w:val="false"/>
                <w:color w:val="000000"/>
                <w:sz w:val="22"/>
                <w:szCs w:val="22"/>
                <w:lang w:val="ru-RU"/>
              </w:rPr>
              <w:t>Интересы заявителей, могут представлять лица, обладающие соответствующими полномочиями</w:t>
            </w:r>
          </w:p>
        </w:tc>
      </w:tr>
      <w:tr>
        <w:trPr>
          <w:trHeight w:val="1685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9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- заявления о предоставлении муниципальной услуги по форме</w:t>
            </w:r>
          </w:p>
          <w:p>
            <w:pPr>
              <w:pStyle w:val="Normal"/>
              <w:widowControl w:val="false"/>
              <w:spacing w:lineRule="auto" w:line="240" w:before="0" w:after="29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- документ, удостоверяющий личность заявителя, представителя</w:t>
            </w:r>
          </w:p>
          <w:p>
            <w:pPr>
              <w:pStyle w:val="Normal"/>
              <w:widowControl w:val="false"/>
              <w:spacing w:lineRule="auto" w:line="240" w:before="0" w:after="29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- схема расположения земельного участка (в случае направления заявления об утверждении схемы расположения земельного участка)</w:t>
            </w:r>
          </w:p>
          <w:p>
            <w:pPr>
              <w:pStyle w:val="Normal"/>
              <w:widowControl w:val="false"/>
              <w:spacing w:lineRule="auto" w:line="240" w:before="0" w:after="29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- согласие землепользователей, землевладельцев, арендаторов на образование земельных участков (в случае направления заявления об утверждении схемы расположения земельного участка);</w:t>
            </w:r>
          </w:p>
          <w:p>
            <w:pPr>
              <w:pStyle w:val="Normal"/>
              <w:widowControl w:val="false"/>
              <w:spacing w:lineRule="auto" w:line="240" w:before="0" w:after="29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- согласие залогодержателей исходных земельных участков (в случае направления заявления об утверждении схемы расположения земельного участка)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86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- сведения из Единого государственного реестра юридических лиц;</w:t>
            </w:r>
          </w:p>
          <w:p>
            <w:pPr>
              <w:pStyle w:val="Normal"/>
              <w:widowControl w:val="false"/>
              <w:spacing w:lineRule="auto" w:line="240" w:before="0" w:after="86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- сведения из Единого государственного реестра индивидуальных предпринимателей;</w:t>
            </w:r>
          </w:p>
          <w:p>
            <w:pPr>
              <w:pStyle w:val="Normal"/>
              <w:widowControl w:val="false"/>
              <w:spacing w:lineRule="auto" w:line="240" w:before="0" w:after="86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- выписка из Единого государственного реестра недвижимости об объекте недвижимости;</w:t>
            </w:r>
          </w:p>
          <w:p>
            <w:pPr>
              <w:pStyle w:val="Normal"/>
              <w:widowControl w:val="false"/>
              <w:spacing w:lineRule="auto" w:line="240" w:before="0" w:after="86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- 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      </w:r>
          </w:p>
        </w:tc>
      </w:tr>
      <w:tr>
        <w:trPr>
          <w:trHeight w:val="6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9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  <w:lang w:val="ru-RU"/>
              </w:rPr>
              <w:t>-решение об отказе в утверждении схемы расположения земельного участка</w:t>
            </w:r>
          </w:p>
          <w:p>
            <w:pPr>
              <w:pStyle w:val="Normal"/>
              <w:widowControl w:val="false"/>
              <w:spacing w:lineRule="auto" w:line="240" w:before="0" w:after="29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  <w:lang w:val="ru-RU"/>
              </w:rPr>
              <w:t>-решение о проведении аукциона</w:t>
            </w:r>
          </w:p>
          <w:p>
            <w:pPr>
              <w:pStyle w:val="Normal"/>
              <w:widowControl w:val="false"/>
              <w:spacing w:lineRule="auto" w:line="240" w:before="0" w:after="29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  <w:lang w:val="ru-RU"/>
              </w:rPr>
              <w:t>-решение об отказе в проведении аукциона</w:t>
            </w:r>
          </w:p>
        </w:tc>
      </w:tr>
      <w:tr>
        <w:trPr>
          <w:trHeight w:val="665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11"/>
              <w:widowControl w:val="false"/>
              <w:shd w:val="clear" w:fill="FFFFFF"/>
              <w:spacing w:lineRule="auto" w:line="240" w:before="0" w:after="20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  <w:lang w:eastAsia="ru-RU"/>
              </w:rPr>
              <w:t>30 к.д.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418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1) представление неполного комплекта документов;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418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2) представленные документы утратили силу на момент обращения за услугой;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418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3)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418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4) обращение за предоставлением иной государственной услугой;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1418" w:leader="none"/>
                <w:tab w:val="left" w:pos="1701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5) запрос подан лицом, не имеющим полномочий представлять интересы Заявителя.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cs="PT Astra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PT Astra Serif" w:ascii="Arial" w:hAnsi="Arial"/>
                <w:b w:val="false"/>
                <w:bCs w:val="false"/>
                <w:sz w:val="22"/>
                <w:szCs w:val="22"/>
              </w:rPr>
              <w:t>Предоставление муниципальной услуги осуществляется бесплатно.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нет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" w:hAnsi="Arial" w:eastAsia="Calibri"/>
                <w:b w:val="false"/>
                <w:b w:val="false"/>
                <w:bCs w:val="false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Calibri" w:ascii="Arial" w:hAnsi="Arial"/>
                <w:b w:val="false"/>
                <w:bCs w:val="false"/>
                <w:kern w:val="0"/>
                <w:sz w:val="22"/>
                <w:szCs w:val="22"/>
                <w:lang w:val="ru-RU" w:bidi="ar-SA"/>
              </w:rPr>
              <w:t>Постановление Администрации Альменевского муниципального округа Курганской области от 10.10.2022 г. № 335 «Об утверждении Административного регламента предоставления Администрацией Альменевского муниципального округа Курганской области муниципальной услуги по предоставлению земельного участка, находящегося в муниципальной собственности, или государственная собственность на который не разграничена, на торгах»</w:t>
            </w:r>
          </w:p>
        </w:tc>
      </w:tr>
      <w:tr>
        <w:trPr/>
        <w:tc>
          <w:tcPr>
            <w:tcW w:w="287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76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2"/>
                <w:szCs w:val="22"/>
                <w:lang w:eastAsia="ru-RU"/>
              </w:rPr>
              <w:t>Контакты органа</w:t>
            </w:r>
          </w:p>
        </w:tc>
        <w:tc>
          <w:tcPr>
            <w:tcW w:w="124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Глава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Альменевского муниципального округа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—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А.В. Снежко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641130, Курганская обл., М.О. Альменевский, с. Альменево,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пл. Комсомола, д. 1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Тел. 8(352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42-84-45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Электронный адрес: 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en-US" w:eastAsia="ru-RU"/>
              </w:rPr>
              <w:t>45t0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en-US" w:eastAsia="ru-RU"/>
              </w:rPr>
              <w:t>20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en-US" w:eastAsia="ru-RU"/>
              </w:rPr>
              <w:t>02@kurganobl.ru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>
          <w:rFonts w:ascii="Arial" w:hAnsi="Arial" w:cs="Arial"/>
        </w:rPr>
      </w:pPr>
      <w:r>
        <w:rPr/>
      </w:r>
    </w:p>
    <w:sectPr>
      <w:type w:val="nextPage"/>
      <w:pgSz w:orient="landscape" w:w="16838" w:h="11906"/>
      <w:pgMar w:left="851" w:right="567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Style16" w:customStyle="1">
    <w:name w:val="Гипертекстовая ссылка"/>
    <w:qFormat/>
    <w:rsid w:val="00e74706"/>
    <w:rPr>
      <w:b/>
      <w:bCs/>
      <w:color w:val="106BBE"/>
    </w:rPr>
  </w:style>
  <w:style w:type="character" w:styleId="Style17" w:customStyle="1">
    <w:name w:val="Основной текст + Полужирный"/>
    <w:basedOn w:val="DefaultParagraphFont"/>
    <w:qFormat/>
    <w:rsid w:val="00f727d6"/>
    <w:rPr>
      <w:rFonts w:ascii="Arial" w:hAnsi="Arial" w:eastAsia="Arial" w:cs="Arial"/>
      <w:b/>
      <w:bCs/>
      <w:i/>
      <w:iCs/>
      <w:caps w:val="false"/>
      <w:smallCaps w:val="false"/>
      <w:strike w:val="false"/>
      <w:dstrike w:val="false"/>
      <w:color w:val="000000"/>
      <w:spacing w:val="1"/>
      <w:w w:val="100"/>
      <w:sz w:val="18"/>
      <w:szCs w:val="18"/>
      <w:u w:val="none"/>
      <w:effect w:val="none"/>
      <w:lang w:val="ru-RU"/>
    </w:rPr>
  </w:style>
  <w:style w:type="character" w:styleId="1" w:customStyle="1">
    <w:name w:val="Основной текст1"/>
    <w:basedOn w:val="DefaultParagraphFont"/>
    <w:qFormat/>
    <w:rsid w:val="00ff451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18"/>
      <w:szCs w:val="18"/>
      <w:u w:val="none"/>
      <w:effect w:val="none"/>
      <w:lang w:val="ru-RU"/>
    </w:rPr>
  </w:style>
  <w:style w:type="character" w:styleId="Style18" w:customStyle="1">
    <w:name w:val="Основной текст_"/>
    <w:basedOn w:val="DefaultParagraphFont"/>
    <w:link w:val="2"/>
    <w:qFormat/>
    <w:locked/>
    <w:rsid w:val="00835080"/>
    <w:rPr>
      <w:rFonts w:ascii="Arial" w:hAnsi="Arial" w:eastAsia="Arial" w:cs="Arial"/>
      <w:spacing w:val="2"/>
      <w:sz w:val="18"/>
      <w:szCs w:val="18"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uiPriority w:val="99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2" w:customStyle="1">
    <w:name w:val="Основной текст2"/>
    <w:basedOn w:val="Normal"/>
    <w:link w:val="aa"/>
    <w:qFormat/>
    <w:rsid w:val="00835080"/>
    <w:pPr>
      <w:widowControl w:val="false"/>
      <w:shd w:val="clear" w:color="auto" w:fill="FFFFFF"/>
      <w:spacing w:lineRule="exact" w:line="230" w:before="0" w:after="240"/>
    </w:pPr>
    <w:rPr>
      <w:rFonts w:ascii="Arial" w:hAnsi="Arial" w:eastAsia="Arial" w:cs="Arial"/>
      <w:spacing w:val="2"/>
      <w:sz w:val="18"/>
      <w:szCs w:val="18"/>
    </w:rPr>
  </w:style>
  <w:style w:type="paragraph" w:styleId="Style24">
    <w:name w:val="Абзац списка"/>
    <w:basedOn w:val="Normal"/>
    <w:qFormat/>
    <w:pPr>
      <w:widowControl w:val="false"/>
      <w:suppressAutoHyphens w:val="false"/>
      <w:ind w:left="137" w:firstLine="708"/>
      <w:jc w:val="both"/>
    </w:pPr>
    <w:rPr>
      <w:sz w:val="22"/>
      <w:szCs w:val="22"/>
      <w:lang w:val="en-US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1">
    <w:name w:val="Основной текст1"/>
    <w:basedOn w:val="Normal"/>
    <w:qFormat/>
    <w:pPr>
      <w:widowControl w:val="false"/>
      <w:shd w:val="clear" w:fill="FFFFFF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LibreOffice/7.0.0.3$Windows_X86_64 LibreOffice_project/8061b3e9204bef6b321a21033174034a5e2ea88e</Application>
  <Pages>2</Pages>
  <Words>332</Words>
  <Characters>2688</Characters>
  <CharactersWithSpaces>2979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2022-04-27T05:48:00Z</dcterms:created>
  <dc:creator>Надежда Николаевна Плотникова</dc:creator>
  <dc:description/>
  <dc:language>ru-RU</dc:language>
  <cp:lastModifiedBy>Игорь Валентинович Прутовых</cp:lastModifiedBy>
  <cp:lastPrinted>2018-08-08T10:10:00Z</cp:lastPrinted>
  <dcterms:modified xsi:type="dcterms:W3CDTF">2024-02-13T13:49:12Z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