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4864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8"/>
        <w:gridCol w:w="12406"/>
      </w:tblGrid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Наименование услуги</w:t>
            </w:r>
          </w:p>
        </w:tc>
        <w:tc>
          <w:tcPr>
            <w:tcW w:w="124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Style19"/>
              <w:widowControl w:val="false"/>
              <w:shd w:fill="FFFFFF"/>
              <w:bidi w:val="0"/>
              <w:spacing w:lineRule="exact" w:line="267" w:before="0" w:after="210"/>
              <w:ind w:left="20" w:right="282" w:hanging="0"/>
              <w:jc w:val="both"/>
              <w:rPr>
                <w:rFonts w:ascii="Arial" w:hAnsi="Arial" w:eastAsia="PT Astra Sans" w:cs="PT Astra Sans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  <w:t>Предоставление разрешения на осуществление земляных работ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4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</w:rPr>
              <w:t xml:space="preserve">Администрация Альменевского </w:t>
            </w:r>
            <w:r>
              <w:rPr>
                <w:rFonts w:eastAsia="Times New Roman" w:cs="Calibri" w:ascii="Arial" w:hAnsi="Arial"/>
                <w:b w:val="false"/>
                <w:bCs w:val="false"/>
                <w:color w:val="00000A"/>
                <w:sz w:val="22"/>
                <w:szCs w:val="22"/>
                <w:shd w:fill="auto" w:val="clear"/>
                <w:lang w:eastAsia="ru-RU"/>
              </w:rPr>
              <w:t>муниципального округа Курганской области</w:t>
            </w:r>
          </w:p>
        </w:tc>
      </w:tr>
      <w:tr>
        <w:trPr>
          <w:trHeight w:val="423" w:hRule="atLeast"/>
        </w:trPr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4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Style19"/>
              <w:widowControl w:val="false"/>
              <w:numPr>
                <w:ilvl w:val="0"/>
                <w:numId w:val="0"/>
              </w:numPr>
              <w:shd w:fill="FFFFFF"/>
              <w:tabs>
                <w:tab w:val="clear" w:pos="720"/>
                <w:tab w:val="left" w:pos="1317" w:leader="none"/>
              </w:tabs>
              <w:bidi w:val="0"/>
              <w:spacing w:lineRule="exact" w:line="273" w:before="0" w:after="0"/>
              <w:ind w:left="720" w:right="282" w:hanging="0"/>
              <w:jc w:val="both"/>
              <w:rPr>
                <w:rFonts w:ascii="Arial" w:hAnsi="Arial" w:cs="PT Astra Sans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физические и юридические лица, индивидуальные предприниматели, намеревающиеся осуществить земляные работы при строительстве, реконструкции, ремонте зданий, сооружений, инженерных коммуникаций, проведении благоустройства и озеленения территорий, связанных с разбивкой грунта и (или) нарушением покрытий (асфальтобетонных, бетонных, грунтовых) дорог, улиц, площадей общего пользования, а также при проведении аварийно-восстановительных работ инженерных коммуникаций на территории Альменевского муниципального округа Курганской области</w:t>
            </w:r>
          </w:p>
        </w:tc>
      </w:tr>
      <w:tr>
        <w:trPr>
          <w:trHeight w:val="1202" w:hRule="atLeast"/>
        </w:trPr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4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Style w:val="73"/>
                <w:rFonts w:eastAsia="PT Astra Sans" w:cs="PT Astra Sans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shd w:fill="auto" w:val="clear"/>
              </w:rPr>
              <w:t xml:space="preserve">Постановление Администрации Альменевского муниципального округа Курганской области </w:t>
            </w:r>
            <w:r>
              <w:rPr>
                <w:rStyle w:val="73"/>
                <w:rFonts w:eastAsia="PT Astra Sans" w:cs="PT Astra Sans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  <w:lang w:val="ru-RU" w:eastAsia="ru-RU"/>
              </w:rPr>
              <w:t xml:space="preserve">от 22.08.2022 г. № 285 «Об утверждении Административного регламента предоставления Администрацией Альменевского муниципального округа Курганской области муниципальной услуги «Предоставление разрешения на осуществление земляных работ» на территории Альменевского муниципального округа Курганской области» 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4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Style19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317" w:leader="none"/>
              </w:tabs>
              <w:bidi w:val="0"/>
              <w:spacing w:lineRule="exact" w:line="273" w:before="0" w:after="0"/>
              <w:ind w:left="720" w:right="282" w:hanging="0"/>
              <w:jc w:val="both"/>
              <w:rPr>
                <w:rFonts w:ascii="Arial" w:hAnsi="Arial" w:cs="PT Astra Sans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- физические лица;</w:t>
            </w:r>
          </w:p>
          <w:p>
            <w:pPr>
              <w:pStyle w:val="Style19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317" w:leader="none"/>
              </w:tabs>
              <w:bidi w:val="0"/>
              <w:spacing w:lineRule="exact" w:line="273" w:before="0" w:after="0"/>
              <w:ind w:left="720" w:right="282" w:hanging="0"/>
              <w:jc w:val="both"/>
              <w:rPr>
                <w:rFonts w:ascii="Arial" w:hAnsi="Arial" w:cs="PT Astra Sans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/>
              </w:rPr>
              <w:t>- и</w:t>
            </w:r>
            <w:r>
              <w:rPr>
                <w:rFonts w:eastAsia="PT Astra Sans" w:cs="PT Astra Sans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ндивидуальны</w:t>
            </w:r>
            <w:r>
              <w:rPr>
                <w:rFonts w:eastAsia="PT Astra Sans" w:cs="PT Astra Sans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/>
              </w:rPr>
              <w:t>е</w:t>
            </w:r>
            <w:r>
              <w:rPr>
                <w:rFonts w:eastAsia="PT Astra Sans" w:cs="PT Astra Sans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eastAsia="PT Astra Sans" w:cs="PT Astra Sans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/>
              </w:rPr>
              <w:t>предпринимател</w:t>
            </w:r>
            <w:r>
              <w:rPr>
                <w:rFonts w:eastAsia="PT Astra Sans" w:cs="PT Astra Sans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/>
              </w:rPr>
              <w:t>и</w:t>
            </w:r>
          </w:p>
          <w:p>
            <w:pPr>
              <w:pStyle w:val="Style19"/>
              <w:widowControl w:val="false"/>
              <w:numPr>
                <w:ilvl w:val="0"/>
                <w:numId w:val="0"/>
              </w:numPr>
              <w:shd w:fill="FFFFFF"/>
              <w:tabs>
                <w:tab w:val="clear" w:pos="720"/>
                <w:tab w:val="left" w:pos="1317" w:leader="none"/>
              </w:tabs>
              <w:bidi w:val="0"/>
              <w:spacing w:lineRule="exact" w:line="273" w:before="0" w:after="0"/>
              <w:ind w:left="720" w:right="282" w:hanging="0"/>
              <w:jc w:val="both"/>
              <w:rPr>
                <w:rFonts w:ascii="Arial" w:hAnsi="Arial" w:eastAsia="PT Astra Sans" w:cs="PT Astra Sans"/>
                <w:b w:val="false"/>
                <w:b w:val="false"/>
                <w:bCs w:val="false"/>
                <w:color w:val="auto"/>
                <w:sz w:val="22"/>
                <w:szCs w:val="22"/>
                <w:shd w:fill="auto" w:val="clear"/>
                <w:lang w:val="ru-RU" w:eastAsia="ru-RU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- юридические лица</w:t>
            </w:r>
          </w:p>
          <w:p>
            <w:pPr>
              <w:pStyle w:val="Style19"/>
              <w:widowControl w:val="false"/>
              <w:numPr>
                <w:ilvl w:val="0"/>
                <w:numId w:val="2"/>
              </w:numPr>
              <w:shd w:fill="FFFFFF"/>
              <w:tabs>
                <w:tab w:val="clear" w:pos="720"/>
                <w:tab w:val="left" w:pos="1317" w:leader="none"/>
              </w:tabs>
              <w:bidi w:val="0"/>
              <w:spacing w:lineRule="exact" w:line="273" w:before="0" w:after="0"/>
              <w:ind w:left="0" w:right="282" w:hanging="0"/>
              <w:jc w:val="both"/>
              <w:rPr>
                <w:rFonts w:ascii="Arial" w:hAnsi="Arial" w:eastAsia="PT Astra Sans" w:cs="PT Astra Sans"/>
                <w:b w:val="false"/>
                <w:b w:val="false"/>
                <w:bCs w:val="false"/>
                <w:color w:val="auto"/>
                <w:sz w:val="22"/>
                <w:szCs w:val="22"/>
                <w:shd w:fill="auto" w:val="clear"/>
                <w:lang w:val="ru-RU" w:eastAsia="ru-RU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PT Astra Sans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Заявитель вправе обратиться за получением муниципальной услуги через представителя</w:t>
            </w:r>
          </w:p>
        </w:tc>
      </w:tr>
      <w:tr>
        <w:trPr/>
        <w:tc>
          <w:tcPr>
            <w:tcW w:w="2458" w:type="dxa"/>
            <w:vMerge w:val="restart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4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Spacing"/>
              <w:widowControl w:val="false"/>
              <w:numPr>
                <w:ilvl w:val="0"/>
                <w:numId w:val="3"/>
              </w:numPr>
              <w:shd w:fill="FFFFFF"/>
              <w:tabs>
                <w:tab w:val="clear" w:pos="720"/>
                <w:tab w:val="left" w:pos="995" w:leader="none"/>
              </w:tabs>
              <w:bidi w:val="0"/>
              <w:spacing w:lineRule="exact" w:line="273" w:before="0" w:after="0"/>
              <w:ind w:left="0" w:right="282"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sz w:val="22"/>
                <w:szCs w:val="22"/>
                <w:u w:val="none"/>
                <w:shd w:fill="auto" w:val="clear"/>
                <w:lang w:val="ru-RU" w:eastAsia="ru-RU"/>
              </w:rPr>
              <w:t>проектн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sz w:val="22"/>
                <w:szCs w:val="22"/>
                <w:u w:val="none"/>
                <w:shd w:fill="auto" w:val="clear"/>
                <w:lang w:val="ru-RU" w:eastAsia="ru-RU"/>
              </w:rPr>
              <w:t>ая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sz w:val="22"/>
                <w:szCs w:val="22"/>
                <w:u w:val="none"/>
                <w:shd w:fill="auto" w:val="clear"/>
                <w:lang w:val="ru-RU" w:eastAsia="ru-RU"/>
              </w:rPr>
              <w:t xml:space="preserve"> документаци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sz w:val="22"/>
                <w:szCs w:val="22"/>
                <w:u w:val="none"/>
                <w:shd w:fill="auto" w:val="clear"/>
                <w:lang w:val="ru-RU" w:eastAsia="ru-RU"/>
              </w:rPr>
              <w:t>я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sz w:val="22"/>
                <w:szCs w:val="22"/>
                <w:u w:val="none"/>
                <w:shd w:fill="auto" w:val="clear"/>
                <w:lang w:val="ru-RU" w:eastAsia="ru-RU"/>
              </w:rPr>
              <w:t>, согласованн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sz w:val="22"/>
                <w:szCs w:val="22"/>
                <w:u w:val="none"/>
                <w:shd w:fill="auto" w:val="clear"/>
                <w:lang w:val="ru-RU" w:eastAsia="ru-RU"/>
              </w:rPr>
              <w:t>ая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sz w:val="22"/>
                <w:szCs w:val="22"/>
                <w:u w:val="none"/>
                <w:shd w:fill="auto" w:val="clear"/>
                <w:lang w:val="ru-RU" w:eastAsia="ru-RU"/>
              </w:rPr>
              <w:t xml:space="preserve"> и утвержденн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sz w:val="22"/>
                <w:szCs w:val="22"/>
                <w:u w:val="none"/>
                <w:shd w:fill="auto" w:val="clear"/>
                <w:lang w:val="ru-RU" w:eastAsia="ru-RU"/>
              </w:rPr>
              <w:t xml:space="preserve">ая 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sz w:val="22"/>
                <w:szCs w:val="22"/>
                <w:u w:val="none"/>
                <w:shd w:fill="auto" w:val="clear"/>
                <w:lang w:val="ru-RU" w:eastAsia="ru-RU"/>
              </w:rPr>
              <w:t>в установленном порядке с собственниками инженерных коммуникаций, с лицами, являющимися собственниками, арендаторами, балансодержателями и иными законными владельцами земельных участков;</w:t>
            </w:r>
          </w:p>
          <w:p>
            <w:pPr>
              <w:pStyle w:val="NoSpacing"/>
              <w:widowControl w:val="false"/>
              <w:numPr>
                <w:ilvl w:val="0"/>
                <w:numId w:val="3"/>
              </w:numPr>
              <w:shd w:fill="FFFFFF"/>
              <w:tabs>
                <w:tab w:val="clear" w:pos="720"/>
                <w:tab w:val="left" w:pos="978" w:leader="none"/>
              </w:tabs>
              <w:bidi w:val="0"/>
              <w:spacing w:lineRule="exact" w:line="273" w:before="0" w:after="0"/>
              <w:ind w:left="0" w:right="282" w:hanging="0"/>
              <w:jc w:val="both"/>
              <w:rPr>
                <w:rFonts w:ascii="Arial" w:hAnsi="Arial" w:eastAsia="PT Astra Sans" w:cs="PT Astra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</w:rPr>
              <w:t>приказ организации-подрядчика о назначении ответственного лица за производство работ;</w:t>
            </w:r>
          </w:p>
          <w:p>
            <w:pPr>
              <w:pStyle w:val="Style19"/>
              <w:widowControl w:val="false"/>
              <w:numPr>
                <w:ilvl w:val="0"/>
                <w:numId w:val="3"/>
              </w:numPr>
              <w:shd w:fill="FFFFFF"/>
              <w:tabs>
                <w:tab w:val="clear" w:pos="720"/>
                <w:tab w:val="left" w:pos="995" w:leader="none"/>
              </w:tabs>
              <w:bidi w:val="0"/>
              <w:spacing w:lineRule="exact" w:line="273" w:before="0" w:after="0"/>
              <w:ind w:left="20" w:right="282" w:hanging="0"/>
              <w:jc w:val="both"/>
              <w:rPr>
                <w:sz w:val="22"/>
                <w:szCs w:val="22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</w:rPr>
              <w:t>договор и смет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shd w:fill="auto" w:val="clear"/>
                <w:lang w:val="ru-RU" w:eastAsia="en-US" w:bidi="ar-SA"/>
              </w:rPr>
              <w:t>а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</w:rPr>
              <w:t>, заключенн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shd w:fill="auto" w:val="clear"/>
                <w:lang w:val="ru-RU" w:eastAsia="en-US" w:bidi="ar-SA"/>
              </w:rPr>
              <w:t>ые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</w:rPr>
              <w:t xml:space="preserve"> с подрядной организацией на восстановление нарушенного благоустройства, согласованны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shd w:fill="auto" w:val="clear"/>
                <w:lang w:val="ru-RU" w:eastAsia="en-US" w:bidi="ar-SA"/>
              </w:rPr>
              <w:t>е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</w:rPr>
              <w:t xml:space="preserve"> с собственником (балансодержателем) автомобильной дороги муниципального значения</w:t>
            </w:r>
            <w:r>
              <w:rPr>
                <w:rFonts w:eastAsia="PT Astra Sans" w:cs="PT Astra Sans" w:ascii="Arial" w:hAnsi="Arial"/>
                <w:b w:val="false"/>
                <w:bCs w:val="false"/>
                <w:sz w:val="22"/>
                <w:szCs w:val="22"/>
                <w:shd w:fill="auto" w:val="clear"/>
              </w:rPr>
              <w:t>;</w:t>
            </w:r>
          </w:p>
          <w:p>
            <w:pPr>
              <w:pStyle w:val="Style19"/>
              <w:widowControl w:val="false"/>
              <w:numPr>
                <w:ilvl w:val="0"/>
                <w:numId w:val="3"/>
              </w:numPr>
              <w:shd w:fill="FFFFFF"/>
              <w:tabs>
                <w:tab w:val="clear" w:pos="720"/>
                <w:tab w:val="left" w:pos="978" w:leader="none"/>
              </w:tabs>
              <w:bidi w:val="0"/>
              <w:spacing w:lineRule="exact" w:line="273" w:before="0" w:after="0"/>
              <w:ind w:left="20" w:right="282"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</w:rPr>
              <w:t>гарантийное письмо организации-заявителя о восстановлении нарушенного благоустройства при производстве работ в зимний период</w:t>
            </w:r>
            <w:r>
              <w:rPr>
                <w:rFonts w:eastAsia="PT Astra Sans" w:cs="PT Astra Sans" w:ascii="Arial" w:hAnsi="Arial"/>
                <w:b w:val="false"/>
                <w:bCs w:val="false"/>
                <w:sz w:val="22"/>
                <w:szCs w:val="22"/>
                <w:shd w:fill="auto" w:val="clear"/>
              </w:rPr>
              <w:t>;</w:t>
            </w:r>
          </w:p>
          <w:p>
            <w:pPr>
              <w:pStyle w:val="Style19"/>
              <w:widowControl w:val="false"/>
              <w:numPr>
                <w:ilvl w:val="0"/>
                <w:numId w:val="3"/>
              </w:numPr>
              <w:shd w:fill="FFFFFF"/>
              <w:tabs>
                <w:tab w:val="clear" w:pos="720"/>
                <w:tab w:val="left" w:pos="1088" w:leader="none"/>
              </w:tabs>
              <w:bidi w:val="0"/>
              <w:spacing w:lineRule="exact" w:line="273" w:before="0" w:after="0"/>
              <w:ind w:left="20" w:right="282" w:hanging="0"/>
              <w:jc w:val="both"/>
              <w:rPr>
                <w:sz w:val="22"/>
                <w:szCs w:val="22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sz w:val="22"/>
                <w:szCs w:val="22"/>
                <w:u w:val="none"/>
                <w:shd w:fill="auto" w:val="clear"/>
                <w:lang w:val="ru-RU" w:eastAsia="ru-RU"/>
              </w:rPr>
              <w:t>исполнительн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kern w:val="0"/>
                <w:sz w:val="22"/>
                <w:szCs w:val="22"/>
                <w:u w:val="none"/>
                <w:shd w:fill="auto" w:val="clear"/>
                <w:lang w:val="ru-RU" w:eastAsia="ru-RU" w:bidi="ar-SA"/>
              </w:rPr>
              <w:t>ая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sz w:val="22"/>
                <w:szCs w:val="22"/>
                <w:u w:val="none"/>
                <w:shd w:fill="auto" w:val="clear"/>
                <w:lang w:val="ru-RU" w:eastAsia="ru-RU"/>
              </w:rPr>
              <w:t xml:space="preserve"> съемк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sz w:val="22"/>
                <w:szCs w:val="22"/>
                <w:u w:val="none"/>
                <w:shd w:fill="auto" w:val="clear"/>
                <w:lang w:val="ru-RU" w:eastAsia="ru-RU"/>
              </w:rPr>
              <w:t>а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sz w:val="22"/>
                <w:szCs w:val="22"/>
                <w:u w:val="none"/>
                <w:shd w:fill="auto" w:val="clear"/>
                <w:lang w:val="ru-RU" w:eastAsia="ru-RU"/>
              </w:rPr>
              <w:t>, согласованн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kern w:val="0"/>
                <w:sz w:val="22"/>
                <w:szCs w:val="22"/>
                <w:u w:val="none"/>
                <w:shd w:fill="auto" w:val="clear"/>
                <w:lang w:val="ru-RU" w:eastAsia="ru-RU" w:bidi="ar-SA"/>
              </w:rPr>
              <w:t>ая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sz w:val="22"/>
                <w:szCs w:val="22"/>
                <w:u w:val="none"/>
                <w:shd w:fill="auto" w:val="clear"/>
                <w:lang w:val="ru-RU" w:eastAsia="ru-RU"/>
              </w:rPr>
              <w:t xml:space="preserve"> с соответствующими организациями, ответственными за эксплуатацию коммуникаций, расположенных на участке производства работ, с лицами, являющимися собственниками, арендаторами, балансодержателями и иными законными владельцами земельных участков</w:t>
            </w: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sz w:val="22"/>
                <w:szCs w:val="22"/>
                <w:u w:val="none"/>
                <w:shd w:fill="auto" w:val="clear"/>
                <w:lang w:val="ru-RU" w:eastAsia="ru-RU"/>
              </w:rPr>
              <w:t>;</w:t>
            </w:r>
          </w:p>
          <w:p>
            <w:pPr>
              <w:pStyle w:val="Style19"/>
              <w:widowControl w:val="false"/>
              <w:numPr>
                <w:ilvl w:val="0"/>
                <w:numId w:val="3"/>
              </w:numPr>
              <w:shd w:fill="FFFFFF"/>
              <w:tabs>
                <w:tab w:val="clear" w:pos="720"/>
                <w:tab w:val="left" w:pos="978" w:leader="none"/>
              </w:tabs>
              <w:bidi w:val="0"/>
              <w:spacing w:lineRule="exact" w:line="273" w:before="0" w:after="0"/>
              <w:ind w:left="20" w:right="282"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sz w:val="22"/>
                <w:szCs w:val="22"/>
                <w:u w:val="none"/>
                <w:shd w:fill="auto" w:val="clear"/>
                <w:lang w:val="ru-RU" w:eastAsia="ru-RU"/>
              </w:rPr>
              <w:t>технические условия на строительство (реконструкцию) инженерных коммуникаци</w:t>
            </w:r>
          </w:p>
        </w:tc>
      </w:tr>
      <w:tr>
        <w:trPr/>
        <w:tc>
          <w:tcPr>
            <w:tcW w:w="2458" w:type="dxa"/>
            <w:vMerge w:val="continue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sz w:val="21"/>
                <w:szCs w:val="21"/>
                <w:lang w:eastAsia="ru-RU"/>
              </w:rPr>
            </w:r>
          </w:p>
        </w:tc>
        <w:tc>
          <w:tcPr>
            <w:tcW w:w="1240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Spacing"/>
              <w:widowControl w:val="false"/>
              <w:shd w:fill="FFFFFF"/>
              <w:tabs>
                <w:tab w:val="clear" w:pos="720"/>
                <w:tab w:val="left" w:pos="995" w:leader="none"/>
              </w:tabs>
              <w:bidi w:val="0"/>
              <w:spacing w:lineRule="exact" w:line="273" w:before="0" w:after="0"/>
              <w:ind w:left="0" w:right="282"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4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Style19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448" w:leader="none"/>
              </w:tabs>
              <w:bidi w:val="0"/>
              <w:spacing w:lineRule="exact" w:line="279" w:before="0" w:after="0"/>
              <w:ind w:left="720" w:right="282" w:hanging="0"/>
              <w:jc w:val="both"/>
              <w:rPr>
                <w:rFonts w:ascii="Arial" w:hAnsi="Arial" w:eastAsia="PT Astra Sans" w:cs="PT Astra Sans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Разрешение на право производства земляных работ;</w:t>
            </w:r>
          </w:p>
          <w:p>
            <w:pPr>
              <w:pStyle w:val="Style19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448" w:leader="none"/>
              </w:tabs>
              <w:bidi w:val="0"/>
              <w:spacing w:lineRule="exact" w:line="279" w:before="0" w:after="0"/>
              <w:ind w:left="720" w:right="282" w:hanging="0"/>
              <w:jc w:val="both"/>
              <w:rPr>
                <w:rFonts w:ascii="Arial" w:hAnsi="Arial" w:eastAsia="PT Astra Sans" w:cs="PT Astra Sans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</w:r>
          </w:p>
          <w:p>
            <w:pPr>
              <w:pStyle w:val="Style19"/>
              <w:widowControl w:val="false"/>
              <w:numPr>
                <w:ilvl w:val="0"/>
                <w:numId w:val="0"/>
              </w:numPr>
              <w:shd w:fill="FFFFFF"/>
              <w:tabs>
                <w:tab w:val="clear" w:pos="720"/>
                <w:tab w:val="left" w:pos="1443" w:leader="none"/>
              </w:tabs>
              <w:bidi w:val="0"/>
              <w:spacing w:lineRule="exact" w:line="279" w:before="0" w:after="0"/>
              <w:ind w:left="720" w:right="282" w:hanging="0"/>
              <w:jc w:val="both"/>
              <w:rPr>
                <w:rFonts w:ascii="Arial" w:hAnsi="Arial" w:eastAsia="PT Astra Sans" w:cs="PT Astra Sans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PT Astra Sans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/>
              </w:rPr>
              <w:t>Решение об отказе на производство земляных работ</w:t>
            </w:r>
          </w:p>
        </w:tc>
      </w:tr>
      <w:tr>
        <w:trPr>
          <w:trHeight w:val="1057" w:hRule="atLeast"/>
        </w:trPr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4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Style19"/>
              <w:widowControl w:val="false"/>
              <w:shd w:fill="FFFFFF"/>
              <w:tabs>
                <w:tab w:val="clear" w:pos="720"/>
                <w:tab w:val="left" w:pos="1443" w:leader="none"/>
              </w:tabs>
              <w:bidi w:val="0"/>
              <w:spacing w:lineRule="exact" w:line="273" w:before="0" w:after="0"/>
              <w:ind w:left="0" w:right="282" w:firstLine="851"/>
              <w:jc w:val="both"/>
              <w:rPr>
                <w:sz w:val="22"/>
                <w:szCs w:val="22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sz w:val="22"/>
                <w:szCs w:val="22"/>
                <w:shd w:fill="auto" w:val="clear"/>
              </w:rPr>
              <w:t>Получение разрешения/</w:t>
            </w:r>
            <w:r>
              <w:rPr>
                <w:rFonts w:eastAsia="PT Astra Sans" w:cs="PT Astra Sans" w:ascii="Arial" w:hAnsi="Arial"/>
                <w:b w:val="false"/>
                <w:bCs w:val="false"/>
                <w:sz w:val="22"/>
                <w:szCs w:val="22"/>
                <w:shd w:fill="auto" w:val="clear"/>
              </w:rPr>
              <w:t xml:space="preserve">отказа </w:t>
            </w:r>
            <w:r>
              <w:rPr>
                <w:rFonts w:eastAsia="PT Astra Sans" w:cs="PT Astra Sans" w:ascii="Arial" w:hAnsi="Arial"/>
                <w:b w:val="false"/>
                <w:bCs w:val="false"/>
                <w:sz w:val="22"/>
                <w:szCs w:val="22"/>
                <w:shd w:fill="auto" w:val="clear"/>
              </w:rPr>
              <w:t xml:space="preserve">на производство земляных работ на территории Альменевского муниципального округа Курганской области — </w:t>
            </w:r>
            <w:r>
              <w:rPr>
                <w:rFonts w:eastAsia="PT Astra Sans" w:cs="PT Astra Sans" w:ascii="Arial" w:hAnsi="Arial"/>
                <w:b/>
                <w:bCs/>
                <w:sz w:val="22"/>
                <w:szCs w:val="22"/>
                <w:shd w:fill="auto" w:val="clear"/>
              </w:rPr>
              <w:t>3 рабочих дня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</w:rPr>
              <w:t>Оснований для отказ</w:t>
            </w:r>
            <w:bookmarkStart w:id="0" w:name="_GoBack"/>
            <w:bookmarkEnd w:id="0"/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</w:rPr>
              <w:t>а в приеме документов, необходимых для предоставления муниципальной услуги, не имеется.</w:t>
            </w:r>
          </w:p>
        </w:tc>
      </w:tr>
      <w:tr>
        <w:trPr>
          <w:trHeight w:val="411" w:hRule="atLeast"/>
        </w:trPr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4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</w:rPr>
              <w:t>Плата за предоставление муниципальной услуги не взимается.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</w:rPr>
              <w:t>Предоставление муниципальной услуги в многофункциональном центре осуществляется в соответствии с Федеральным законом от 27 июля 2010 года № 210-ФЗ «Об организации предоставления государственных и муниципальных услуг» по принципу «одного окна».</w:t>
            </w:r>
          </w:p>
        </w:tc>
      </w:tr>
    </w:tbl>
    <w:p>
      <w:pPr>
        <w:pStyle w:val="Normal"/>
        <w:tabs>
          <w:tab w:val="clear" w:pos="720"/>
          <w:tab w:val="left" w:pos="4388" w:leader="none"/>
        </w:tabs>
        <w:spacing w:before="0" w:after="200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cc"/>
    <w:family w:val="swiss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iPriority w:val="99"/>
    <w:unhideWhenUsed/>
    <w:rsid w:val="002f62a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c0105"/>
    <w:rPr>
      <w:b/>
      <w:bCs/>
    </w:rPr>
  </w:style>
  <w:style w:type="character" w:styleId="S5" w:customStyle="1">
    <w:name w:val="s5"/>
    <w:basedOn w:val="DefaultParagraphFont"/>
    <w:qFormat/>
    <w:rsid w:val="001f34a6"/>
    <w:rPr/>
  </w:style>
  <w:style w:type="character" w:styleId="Style16">
    <w:name w:val="Маркеры"/>
    <w:qFormat/>
    <w:rPr>
      <w:rFonts w:ascii="OpenSymbol" w:hAnsi="OpenSymbol" w:eastAsia="OpenSymbol" w:cs="OpenSymbol"/>
    </w:rPr>
  </w:style>
  <w:style w:type="character" w:styleId="73">
    <w:name w:val="Основной текст (7)3"/>
    <w:qFormat/>
    <w:rPr/>
  </w:style>
  <w:style w:type="character" w:styleId="115pt">
    <w:name w:val="Основной текст + 11,5 pt,Курсив"/>
    <w:qFormat/>
    <w:rPr>
      <w:rFonts w:ascii="Times New Roman" w:hAnsi="Times New Roman" w:cs="Times New Roman"/>
      <w:i/>
      <w:spacing w:val="0"/>
      <w:sz w:val="23"/>
    </w:rPr>
  </w:style>
  <w:style w:type="character" w:styleId="Style17">
    <w:name w:val="Основной текст + Курсив"/>
    <w:qFormat/>
    <w:rPr>
      <w:rFonts w:ascii="Times New Roman" w:hAnsi="Times New Roman" w:cs="Times New Roman"/>
      <w:i/>
      <w:spacing w:val="0"/>
      <w:sz w:val="22"/>
    </w:rPr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4c0105"/>
    <w:pPr>
      <w:spacing w:lineRule="auto" w:line="240" w:beforeAutospacing="1" w:after="119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NoSpacing">
    <w:name w:val="No Spacing"/>
    <w:uiPriority w:val="1"/>
    <w:qFormat/>
    <w:rsid w:val="00af24a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Application>LibreOffice/7.0.0.3$Windows_X86_64 LibreOffice_project/8061b3e9204bef6b321a21033174034a5e2ea88e</Application>
  <Pages>2</Pages>
  <Words>345</Words>
  <Characters>2832</Characters>
  <CharactersWithSpaces>3135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2020-06-17T06:16:00Z</dcterms:created>
  <dc:creator>Кондакова Наталия Петровна</dc:creator>
  <dc:description/>
  <dc:language>ru-RU</dc:language>
  <cp:lastModifiedBy>Игорь Валентинович Прутовых</cp:lastModifiedBy>
  <cp:lastPrinted>2018-08-08T10:10:00Z</cp:lastPrinted>
  <dcterms:modified xsi:type="dcterms:W3CDTF">2024-02-08T14:43:20Z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