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59"/>
        <w:gridCol w:w="12903"/>
      </w:tblGrid>
      <w:tr>
        <w:trPr/>
        <w:tc>
          <w:tcPr>
            <w:tcW w:w="2459" w:type="dxa"/>
            <w:tcBorders>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Наименование услуги</w:t>
            </w:r>
          </w:p>
        </w:tc>
        <w:tc>
          <w:tcPr>
            <w:tcW w:w="12903" w:type="dxa"/>
            <w:tcBorders>
              <w:left w:val="single" w:sz="6" w:space="0" w:color="EDEDED"/>
              <w:right w:val="single" w:sz="6" w:space="0" w:color="EDEDED"/>
            </w:tcBorders>
            <w:shd w:color="auto" w:fill="auto" w:val="clear"/>
          </w:tcPr>
          <w:p>
            <w:pPr>
              <w:pStyle w:val="Normal"/>
              <w:widowControl w:val="false"/>
              <w:tabs>
                <w:tab w:val="clear" w:pos="708"/>
                <w:tab w:val="left" w:pos="32" w:leader="none"/>
              </w:tabs>
              <w:bidi w:val="0"/>
              <w:spacing w:lineRule="auto" w:line="240" w:before="0" w:after="0"/>
              <w:ind w:left="0" w:right="0" w:firstLine="709"/>
              <w:jc w:val="both"/>
              <w:rPr>
                <w:rFonts w:ascii="Arial" w:hAnsi="Arial" w:cs="Arial"/>
                <w:b/>
                <w:b/>
                <w:color w:val="FF0000"/>
                <w:sz w:val="24"/>
                <w:szCs w:val="24"/>
              </w:rPr>
            </w:pPr>
            <w:r>
              <w:rPr>
                <w:rStyle w:val="Style16"/>
                <w:rFonts w:eastAsia="Times New Roman" w:cs="Times New Roman" w:ascii="Arial" w:hAnsi="Arial"/>
                <w:b/>
                <w:bCs/>
                <w:i w:val="false"/>
                <w:caps w:val="false"/>
                <w:smallCaps w:val="false"/>
                <w:color w:val="000000"/>
                <w:spacing w:val="0"/>
                <w:kern w:val="2"/>
                <w:sz w:val="24"/>
                <w:szCs w:val="24"/>
                <w:shd w:fill="FFFFFF" w:val="clear"/>
                <w:lang w:val="ru-RU" w:eastAsia="ru-RU" w:bidi="ar-SA"/>
              </w:rPr>
              <w:t>П</w:t>
            </w:r>
            <w:r>
              <w:rPr>
                <w:rStyle w:val="Style16"/>
                <w:rFonts w:eastAsia="Arial-BoldMT" w:cs="Arial" w:ascii="Arial" w:hAnsi="Arial"/>
                <w:b/>
                <w:bCs/>
                <w:i w:val="false"/>
                <w:caps w:val="false"/>
                <w:smallCaps w:val="false"/>
                <w:color w:val="000000"/>
                <w:spacing w:val="0"/>
                <w:kern w:val="2"/>
                <w:sz w:val="24"/>
                <w:szCs w:val="24"/>
                <w:shd w:fill="FFFFFF" w:val="clear"/>
                <w:lang w:val="ru-RU" w:eastAsia="ru-RU" w:bidi="ar-SA"/>
              </w:rPr>
              <w:t>рием от застройщиков заявок на технологическое присоединение устройств с максимальной мощностью свыше 15 кВт к электрическим сетям Акционерного общества Сибирско-Уральская энергетическая компания</w:t>
            </w:r>
          </w:p>
        </w:tc>
      </w:tr>
      <w:tr>
        <w:trPr/>
        <w:tc>
          <w:tcPr>
            <w:tcW w:w="2459" w:type="dxa"/>
            <w:tcBorders>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Ответственный исполнитель</w:t>
            </w:r>
          </w:p>
        </w:tc>
        <w:tc>
          <w:tcPr>
            <w:tcW w:w="12903" w:type="dxa"/>
            <w:tcBorders>
              <w:left w:val="single" w:sz="6" w:space="0" w:color="EDEDED"/>
              <w:right w:val="single" w:sz="6" w:space="0" w:color="EDEDED"/>
            </w:tcBorders>
            <w:shd w:color="auto" w:fill="auto" w:val="clear"/>
          </w:tcPr>
          <w:p>
            <w:pPr>
              <w:pStyle w:val="Normal"/>
              <w:widowControl w:val="false"/>
              <w:spacing w:lineRule="auto" w:line="240" w:before="0" w:after="0"/>
              <w:ind w:firstLine="674"/>
              <w:rPr>
                <w:rFonts w:ascii="Arial" w:hAnsi="Arial" w:eastAsia="Times New Roman" w:cs="Arial"/>
                <w:b/>
                <w:b/>
                <w:color w:val="000000"/>
                <w:sz w:val="24"/>
                <w:szCs w:val="24"/>
                <w:lang w:eastAsia="ru-RU"/>
              </w:rPr>
            </w:pPr>
            <w:r>
              <w:rPr>
                <w:rFonts w:cs="Arial" w:ascii="Arial" w:hAnsi="Arial"/>
                <w:b/>
                <w:color w:val="0070C0"/>
                <w:sz w:val="24"/>
                <w:szCs w:val="24"/>
              </w:rPr>
              <w:t>Акционерное общество «Сибирско-Уральская энергетическая компания»</w:t>
            </w:r>
          </w:p>
        </w:tc>
      </w:tr>
      <w:tr>
        <w:trPr/>
        <w:tc>
          <w:tcPr>
            <w:tcW w:w="2459" w:type="dxa"/>
            <w:tcBorders>
              <w:top w:val="single" w:sz="6" w:space="0" w:color="EDEDED"/>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Получатели услуги</w:t>
            </w:r>
          </w:p>
        </w:tc>
        <w:tc>
          <w:tcPr>
            <w:tcW w:w="12903" w:type="dxa"/>
            <w:tcBorders>
              <w:top w:val="single" w:sz="6" w:space="0" w:color="EDEDED"/>
              <w:left w:val="single" w:sz="6" w:space="0" w:color="EDEDED"/>
              <w:right w:val="single" w:sz="6" w:space="0" w:color="EDEDED"/>
            </w:tcBorders>
            <w:shd w:color="auto" w:fill="auto" w:val="clear"/>
          </w:tcPr>
          <w:p>
            <w:pPr>
              <w:pStyle w:val="Normal"/>
              <w:widowControl w:val="false"/>
              <w:spacing w:lineRule="auto" w:line="240" w:before="0" w:after="0"/>
              <w:ind w:firstLine="674"/>
              <w:rPr>
                <w:rFonts w:ascii="Arial" w:hAnsi="Arial" w:eastAsia="Times New Roman" w:cs="Arial"/>
                <w:color w:val="000000"/>
                <w:sz w:val="24"/>
                <w:szCs w:val="24"/>
                <w:lang w:eastAsia="ru-RU"/>
              </w:rPr>
            </w:pPr>
            <w:r>
              <w:rPr>
                <w:rFonts w:eastAsia="Arial" w:cs="Arial" w:ascii="Arial" w:hAnsi="Arial"/>
                <w:sz w:val="24"/>
                <w:szCs w:val="24"/>
                <w:shd w:fill="FFFFFF" w:val="clear"/>
              </w:rPr>
              <w:t>Заявителями</w:t>
            </w:r>
            <w:r>
              <w:rPr>
                <w:rFonts w:cs="Arial" w:ascii="Arial" w:hAnsi="Arial"/>
                <w:shd w:fill="FFFFFF" w:val="clear"/>
              </w:rPr>
              <w:t xml:space="preserve"> на предоставление услуг являются </w:t>
            </w:r>
            <w:r>
              <w:rPr>
                <w:rFonts w:cs="Arial" w:ascii="Arial" w:hAnsi="Arial"/>
                <w:color w:val="000000"/>
                <w:shd w:fill="FFFFFF" w:val="clear"/>
              </w:rPr>
              <w:t>застройщики (юридические лица и индивидуальные предприниматели)</w:t>
            </w:r>
            <w:r>
              <w:rPr>
                <w:rFonts w:cs="Arial" w:ascii="Arial" w:hAnsi="Arial"/>
                <w:shd w:fill="FFFFFF" w:val="clear"/>
              </w:rPr>
              <w:t xml:space="preserve">, присоединяющие энергопринимающие устройства максимальной мощностью </w:t>
            </w:r>
            <w:r>
              <w:rPr>
                <w:rFonts w:cs="Arial" w:ascii="Arial" w:hAnsi="Arial"/>
                <w:color w:val="000000"/>
                <w:shd w:fill="FFFFFF" w:val="clear"/>
              </w:rPr>
              <w:t>свыше</w:t>
            </w:r>
            <w:r>
              <w:rPr>
                <w:rFonts w:cs="Arial" w:ascii="Arial" w:hAnsi="Arial"/>
                <w:shd w:fill="FFFFFF" w:val="clear"/>
              </w:rPr>
              <w:t xml:space="preserve"> 15 кВт к электрическим сетям АО СУЭНКО</w:t>
            </w:r>
          </w:p>
        </w:tc>
      </w:tr>
      <w:tr>
        <w:trPr/>
        <w:tc>
          <w:tcPr>
            <w:tcW w:w="2459" w:type="dxa"/>
            <w:tcBorders>
              <w:top w:val="single" w:sz="6" w:space="0" w:color="EDEDED"/>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Заявители</w:t>
            </w:r>
          </w:p>
        </w:tc>
        <w:tc>
          <w:tcPr>
            <w:tcW w:w="12903" w:type="dxa"/>
            <w:tcBorders>
              <w:top w:val="single" w:sz="6" w:space="0" w:color="EDEDED"/>
              <w:left w:val="single" w:sz="6" w:space="0" w:color="EDEDED"/>
              <w:right w:val="single" w:sz="6" w:space="0" w:color="EDEDED"/>
            </w:tcBorders>
            <w:shd w:color="auto" w:fill="auto" w:val="clear"/>
          </w:tcPr>
          <w:p>
            <w:pPr>
              <w:pStyle w:val="Normal"/>
              <w:widowControl w:val="false"/>
              <w:spacing w:lineRule="auto" w:line="240" w:before="0" w:after="0"/>
              <w:ind w:firstLine="674"/>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Заявитель может воспользоваться услугой лично или через своего уполномоченного представителя</w:t>
            </w:r>
          </w:p>
        </w:tc>
      </w:tr>
      <w:tr>
        <w:trPr/>
        <w:tc>
          <w:tcPr>
            <w:tcW w:w="2459" w:type="dxa"/>
            <w:tcBorders>
              <w:top w:val="single" w:sz="6" w:space="0" w:color="EDEDED"/>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Обязательные документы</w:t>
            </w:r>
          </w:p>
        </w:tc>
        <w:tc>
          <w:tcPr>
            <w:tcW w:w="12903" w:type="dxa"/>
            <w:tcBorders>
              <w:top w:val="single" w:sz="6" w:space="0" w:color="EDEDED"/>
              <w:left w:val="single" w:sz="6" w:space="0" w:color="EDEDED"/>
              <w:right w:val="single" w:sz="6" w:space="0" w:color="EDEDED"/>
            </w:tcBorders>
            <w:shd w:color="auto" w:fill="auto" w:val="clear"/>
          </w:tcPr>
          <w:p>
            <w:pPr>
              <w:pStyle w:val="Standard"/>
              <w:widowControl w:val="false"/>
              <w:ind w:left="709" w:hanging="0"/>
              <w:jc w:val="both"/>
              <w:rPr>
                <w:rFonts w:ascii="Arial" w:hAnsi="Arial" w:eastAsia="Times New Roman" w:cs="Arial"/>
                <w:lang w:val="ru-RU" w:eastAsia="ar-SA" w:bidi="ar-SA"/>
              </w:rPr>
            </w:pPr>
            <w:r>
              <w:rPr>
                <w:rFonts w:eastAsia="Arial" w:cs="Arial" w:ascii="Arial" w:hAnsi="Arial"/>
                <w:shd w:fill="FFFFFF" w:val="clear"/>
                <w:lang w:val="ru-RU"/>
              </w:rPr>
              <w:t>Для получения услуги</w:t>
            </w:r>
            <w:bookmarkStart w:id="0" w:name="__DdeLink__7303_1629610309"/>
            <w:bookmarkEnd w:id="0"/>
            <w:r>
              <w:rPr>
                <w:rFonts w:eastAsia="Arial" w:cs="Arial" w:ascii="Arial" w:hAnsi="Arial"/>
                <w:shd w:fill="FFFFFF" w:val="clear"/>
                <w:lang w:val="ru-RU"/>
              </w:rPr>
              <w:t xml:space="preserve"> заявитель представляет в МФЦ следующие </w:t>
            </w:r>
            <w:r>
              <w:rPr>
                <w:rFonts w:eastAsia="Arial" w:cs="Arial" w:ascii="Arial" w:hAnsi="Arial"/>
                <w:lang w:val="ru-RU"/>
              </w:rPr>
              <w:t>документы:</w:t>
            </w:r>
          </w:p>
          <w:p>
            <w:pPr>
              <w:pStyle w:val="Standard"/>
              <w:widowControl w:val="false"/>
              <w:numPr>
                <w:ilvl w:val="0"/>
                <w:numId w:val="1"/>
              </w:numPr>
              <w:ind w:left="0" w:firstLine="709"/>
              <w:jc w:val="both"/>
              <w:rPr>
                <w:rFonts w:ascii="Arial" w:hAnsi="Arial" w:eastAsia="Arial" w:cs="Arial"/>
                <w:lang w:val="ru-RU"/>
              </w:rPr>
            </w:pPr>
            <w:r>
              <w:rPr>
                <w:rFonts w:eastAsia="Arial" w:cs="Arial" w:ascii="Arial" w:hAnsi="Arial"/>
                <w:lang w:val="ru-RU"/>
              </w:rPr>
              <w:t xml:space="preserve">письменная заявка </w:t>
            </w:r>
            <w:r>
              <w:rPr>
                <w:rFonts w:eastAsia="Arial" w:cs="Arial" w:ascii="Arial" w:hAnsi="Arial"/>
                <w:color w:val="000000"/>
                <w:lang w:val="ru-RU" w:eastAsia="en-US"/>
              </w:rPr>
              <w:t>на технологическое присоединение</w:t>
            </w:r>
          </w:p>
          <w:p>
            <w:pPr>
              <w:pStyle w:val="Normal"/>
              <w:widowControl w:val="false"/>
              <w:numPr>
                <w:ilvl w:val="0"/>
                <w:numId w:val="1"/>
              </w:numPr>
              <w:ind w:left="0" w:firstLine="709"/>
              <w:jc w:val="both"/>
              <w:rPr>
                <w:rFonts w:ascii="Arial" w:hAnsi="Arial" w:eastAsia="Arial" w:cs="Arial"/>
                <w:color w:val="auto"/>
                <w:lang w:val="ru-RU"/>
              </w:rPr>
            </w:pPr>
            <w:r>
              <w:rPr>
                <w:rFonts w:eastAsia="Arial" w:cs="Arial" w:ascii="Arial" w:hAnsi="Arial"/>
                <w:color w:val="000000"/>
                <w:lang w:val="ru-RU" w:eastAsia="en-US"/>
              </w:rPr>
              <w:t>а</w:t>
            </w:r>
            <w:r>
              <w:rPr>
                <w:rFonts w:eastAsia="Arial" w:cs="Arial" w:ascii="Arial" w:hAnsi="Arial"/>
                <w:color w:val="000000"/>
                <w:lang w:eastAsia="en-US"/>
              </w:rPr>
              <w:t>) план расположения энергопринимающих устройств, которые необходимо присоединить к электрическим сетям Общества</w:t>
            </w:r>
            <w:r>
              <w:rPr>
                <w:rStyle w:val="Style18"/>
                <w:rFonts w:eastAsia="Arial" w:cs="Arial" w:ascii="Arial" w:hAnsi="Arial"/>
                <w:color w:val="000000"/>
                <w:lang w:val="ru-RU" w:eastAsia="en-US" w:bidi="hi-IN"/>
              </w:rPr>
              <w:footnoteReference w:id="2"/>
            </w:r>
            <w:r>
              <w:rPr>
                <w:rFonts w:eastAsia="Arial" w:cs="Arial" w:ascii="Arial" w:hAnsi="Arial"/>
                <w:color w:val="000000"/>
                <w:lang w:eastAsia="en-US"/>
              </w:rPr>
              <w:t>;</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б) перечень и мощность энергопринимающих устройств, которые могут быть присоединены к устройствам противоаварийной и режимной автоматики;</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в) один из перечисленных ниже видов документов (за исключением случаев, предусмотренных подпунктами «н» и «о» пункта 10 Правил)</w:t>
            </w:r>
            <w:r>
              <w:rPr>
                <w:rStyle w:val="Style18"/>
                <w:rFonts w:eastAsia="Arial" w:cs="Arial" w:ascii="Arial" w:hAnsi="Arial"/>
                <w:color w:val="000000"/>
                <w:lang w:val="ru-RU" w:eastAsia="en-US" w:bidi="hi-IN"/>
              </w:rPr>
              <w:footnoteReference w:id="3"/>
            </w:r>
            <w:r>
              <w:rPr>
                <w:rFonts w:eastAsia="Arial" w:cs="Arial" w:ascii="Arial" w:hAnsi="Arial"/>
                <w:color w:val="000000"/>
                <w:lang w:eastAsia="en-US"/>
              </w:rPr>
              <w:t>:</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 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pPr>
              <w:pStyle w:val="Normal"/>
              <w:widowControl w:val="false"/>
              <w:numPr>
                <w:ilvl w:val="0"/>
                <w:numId w:val="0"/>
              </w:numPr>
              <w:ind w:left="720" w:hanging="0"/>
              <w:jc w:val="both"/>
              <w:rPr>
                <w:rFonts w:ascii="Arial" w:hAnsi="Arial" w:eastAsia="Arial" w:cs="Arial"/>
                <w:color w:val="auto"/>
                <w:lang w:val="ru-RU"/>
              </w:rPr>
            </w:pPr>
            <w:r>
              <w:rPr>
                <w:rFonts w:eastAsia="Arial" w:cs="Arial" w:ascii="Arial" w:hAnsi="Arial"/>
                <w:color w:val="000000"/>
                <w:lang w:val="ru-RU" w:eastAsia="en-US"/>
              </w:rPr>
              <w:t>г</w:t>
            </w:r>
            <w:r>
              <w:rPr>
                <w:rFonts w:eastAsia="Arial" w:cs="Arial" w:ascii="Arial" w:hAnsi="Arial"/>
                <w:color w:val="000000"/>
                <w:lang w:eastAsia="en-US"/>
              </w:rPr>
              <w:t>)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на технологическое присоединение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д)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пунктом 33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е)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r>
              <w:rPr>
                <w:rStyle w:val="Style18"/>
                <w:rFonts w:eastAsia="Arial" w:cs="Arial" w:ascii="Arial" w:hAnsi="Arial"/>
                <w:color w:val="000000"/>
                <w:lang w:val="ru-RU" w:eastAsia="en-US" w:bidi="hi-IN"/>
              </w:rPr>
              <w:footnoteReference w:id="4"/>
            </w:r>
            <w:r>
              <w:rPr>
                <w:rFonts w:eastAsia="Arial" w:cs="Arial" w:ascii="Arial" w:hAnsi="Arial"/>
                <w:color w:val="000000"/>
                <w:lang w:eastAsia="en-US"/>
              </w:rPr>
              <w:t>;</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ж)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абзацах третьем и четвертом пункта 8(8) Правил)</w:t>
            </w:r>
            <w:r>
              <w:rPr>
                <w:rStyle w:val="Style18"/>
                <w:rFonts w:eastAsia="Arial" w:cs="Arial" w:ascii="Arial" w:hAnsi="Arial"/>
                <w:color w:val="000000"/>
                <w:lang w:val="ru-RU" w:eastAsia="en-US" w:bidi="hi-IN"/>
              </w:rPr>
              <w:footnoteReference w:id="5"/>
            </w:r>
            <w:r>
              <w:rPr>
                <w:rFonts w:eastAsia="Arial" w:cs="Arial" w:ascii="Arial" w:hAnsi="Arial"/>
                <w:color w:val="000000"/>
                <w:lang w:eastAsia="en-US"/>
              </w:rPr>
              <w:t>;</w:t>
            </w:r>
          </w:p>
          <w:p>
            <w:pPr>
              <w:pStyle w:val="Normal"/>
              <w:widowControl w:val="false"/>
              <w:numPr>
                <w:ilvl w:val="0"/>
                <w:numId w:val="1"/>
              </w:numPr>
              <w:ind w:left="0" w:firstLine="709"/>
              <w:jc w:val="both"/>
              <w:rPr>
                <w:rFonts w:ascii="Arial" w:hAnsi="Arial" w:eastAsia="Arial" w:cs="Arial"/>
                <w:color w:val="auto"/>
                <w:lang w:val="ru-RU"/>
              </w:rPr>
            </w:pPr>
            <w:r>
              <w:rPr>
                <w:rFonts w:eastAsia="Arial" w:cs="Arial" w:ascii="Arial" w:hAnsi="Arial"/>
                <w:color w:val="000000"/>
                <w:lang w:eastAsia="en-US"/>
              </w:rPr>
              <w:t xml:space="preserve">з) при наличии в заявке на технологическое присоединение сведений, </w:t>
            </w:r>
            <w:r>
              <w:rPr>
                <w:rFonts w:eastAsia="Arial" w:cs="Arial" w:ascii="Arial" w:hAnsi="Arial"/>
                <w:color w:val="000000"/>
                <w:lang w:val="ru-RU" w:eastAsia="en-US"/>
              </w:rPr>
              <w:t>предусмотренных</w:t>
            </w:r>
            <w:r>
              <w:rPr>
                <w:rFonts w:eastAsia="Arial" w:cs="Arial" w:ascii="Arial" w:hAnsi="Arial"/>
                <w:color w:val="000000"/>
                <w:lang w:eastAsia="en-US"/>
              </w:rPr>
              <w:t xml:space="preserve"> подпунктом «и(2)» пункта 9 Правил</w:t>
            </w:r>
            <w:r>
              <w:rPr>
                <w:rStyle w:val="Style18"/>
                <w:rFonts w:eastAsia="Arial" w:cs="Arial" w:ascii="Arial" w:hAnsi="Arial"/>
                <w:color w:val="000000"/>
                <w:lang w:val="ru-RU" w:eastAsia="en-US" w:bidi="hi-IN"/>
              </w:rPr>
              <w:footnoteReference w:id="6"/>
            </w:r>
            <w:r>
              <w:rPr>
                <w:rFonts w:eastAsia="Arial" w:cs="Arial" w:ascii="Arial" w:hAnsi="Arial"/>
                <w:color w:val="000000"/>
                <w:lang w:eastAsia="en-US"/>
              </w:rPr>
              <w:t>,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pPr>
              <w:pStyle w:val="Normal"/>
              <w:widowControl w:val="false"/>
              <w:numPr>
                <w:ilvl w:val="0"/>
                <w:numId w:val="1"/>
              </w:numPr>
              <w:bidi w:val="0"/>
              <w:spacing w:before="0" w:after="200"/>
              <w:ind w:left="0" w:right="0" w:firstLine="709"/>
              <w:contextualSpacing/>
              <w:jc w:val="both"/>
              <w:rPr>
                <w:rFonts w:ascii="Arial" w:hAnsi="Arial" w:eastAsia="Arial" w:cs="Arial"/>
                <w:color w:val="auto"/>
                <w:lang w:val="ru-RU"/>
              </w:rPr>
            </w:pPr>
            <w:r>
              <w:rPr>
                <w:rFonts w:eastAsia="Arial" w:cs="Arial" w:ascii="Arial" w:hAnsi="Arial"/>
                <w:color w:val="000000"/>
                <w:lang w:eastAsia="en-US"/>
              </w:rPr>
              <w:t>и)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pPr>
              <w:pStyle w:val="Normal"/>
              <w:widowControl w:val="false"/>
              <w:suppressAutoHyphens w:val="true"/>
              <w:spacing w:lineRule="auto" w:line="240" w:before="0" w:after="0"/>
              <w:ind w:firstLine="709"/>
              <w:jc w:val="both"/>
              <w:textAlignment w:val="baseline"/>
              <w:rPr>
                <w:rFonts w:ascii="Arial" w:hAnsi="Arial" w:eastAsia="Arial" w:cs="Arial"/>
                <w:kern w:val="2"/>
                <w:sz w:val="24"/>
                <w:szCs w:val="24"/>
                <w:shd w:fill="FFFFFF" w:val="clear"/>
                <w:lang w:bidi="en-US"/>
              </w:rPr>
            </w:pPr>
            <w:r>
              <w:rPr>
                <w:rFonts w:eastAsia="Times New Roman" w:cs="Arial" w:ascii="Arial" w:hAnsi="Arial"/>
                <w:color w:val="000000"/>
                <w:sz w:val="24"/>
                <w:szCs w:val="24"/>
                <w:lang w:eastAsia="ru-RU"/>
              </w:rPr>
            </w:r>
          </w:p>
        </w:tc>
      </w:tr>
      <w:tr>
        <w:trPr/>
        <w:tc>
          <w:tcPr>
            <w:tcW w:w="2459" w:type="dxa"/>
            <w:tcBorders>
              <w:top w:val="single" w:sz="6" w:space="0" w:color="EDEDED"/>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Основания для отказа</w:t>
            </w:r>
          </w:p>
        </w:tc>
        <w:tc>
          <w:tcPr>
            <w:tcW w:w="12903" w:type="dxa"/>
            <w:tcBorders>
              <w:top w:val="single" w:sz="6" w:space="0" w:color="EDEDED"/>
              <w:left w:val="single" w:sz="6" w:space="0" w:color="EDEDED"/>
              <w:right w:val="single" w:sz="6" w:space="0" w:color="EDEDED"/>
            </w:tcBorders>
            <w:shd w:color="auto" w:fill="auto" w:val="clear"/>
          </w:tcPr>
          <w:p>
            <w:pPr>
              <w:pStyle w:val="Normal"/>
              <w:widowControl w:val="false"/>
              <w:suppressAutoHyphens w:val="true"/>
              <w:spacing w:lineRule="auto" w:line="240" w:before="0" w:after="0"/>
              <w:ind w:firstLine="709"/>
              <w:jc w:val="both"/>
              <w:textAlignment w:val="baseline"/>
              <w:rPr>
                <w:rFonts w:ascii="Arial" w:hAnsi="Arial" w:eastAsia="Times New Roman" w:cs="Arial"/>
                <w:color w:val="000000"/>
                <w:sz w:val="24"/>
                <w:szCs w:val="24"/>
                <w:lang w:eastAsia="ru-RU"/>
              </w:rPr>
            </w:pPr>
            <w:r>
              <w:rPr>
                <w:rFonts w:eastAsia="Arial" w:cs="Arial" w:ascii="Arial" w:hAnsi="Arial"/>
                <w:kern w:val="2"/>
                <w:sz w:val="24"/>
                <w:szCs w:val="24"/>
                <w:lang w:bidi="en-US"/>
              </w:rPr>
              <w:t>Оснований для отказа в приеме заявления и документов, необходимых для предоставления услуги, не имеется.</w:t>
            </w:r>
          </w:p>
        </w:tc>
      </w:tr>
      <w:tr>
        <w:trPr/>
        <w:tc>
          <w:tcPr>
            <w:tcW w:w="2459" w:type="dxa"/>
            <w:tcBorders>
              <w:top w:val="single" w:sz="6" w:space="0" w:color="EDEDED"/>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Результат</w:t>
            </w:r>
          </w:p>
        </w:tc>
        <w:tc>
          <w:tcPr>
            <w:tcW w:w="12903" w:type="dxa"/>
            <w:tcBorders>
              <w:top w:val="single" w:sz="6" w:space="0" w:color="EDEDED"/>
              <w:left w:val="single" w:sz="6" w:space="0" w:color="EDEDED"/>
              <w:right w:val="single" w:sz="6" w:space="0" w:color="EDEDED"/>
            </w:tcBorders>
            <w:shd w:color="auto" w:fill="auto" w:val="clear"/>
          </w:tcPr>
          <w:p>
            <w:pPr>
              <w:pStyle w:val="Normal"/>
              <w:widowControl w:val="false"/>
              <w:spacing w:lineRule="auto" w:line="240" w:before="0" w:after="0"/>
              <w:ind w:firstLine="709"/>
              <w:contextualSpacing/>
              <w:jc w:val="both"/>
              <w:textAlignment w:val="auto"/>
              <w:rPr>
                <w:rFonts w:ascii="Arial" w:hAnsi="Arial" w:eastAsia="Times New Roman" w:cs="Arial"/>
                <w:color w:val="000000"/>
                <w:sz w:val="24"/>
                <w:szCs w:val="24"/>
                <w:lang w:eastAsia="ru-RU"/>
              </w:rPr>
            </w:pPr>
            <w:r>
              <w:rPr>
                <w:rFonts w:eastAsia="Arial" w:cs="Arial" w:ascii="Arial" w:hAnsi="Arial"/>
                <w:color w:val="000000"/>
                <w:sz w:val="24"/>
                <w:szCs w:val="24"/>
                <w:lang w:eastAsia="en-US" w:bidi="en-US"/>
              </w:rPr>
              <w:t>Результатом предоставления услуги является выдача заявителю (представителю заявителя) договора об осуществлении технологического присоединения к электрическим сетям, с приложением технических условий (условий типового договора об осуществлении технологического присоединения к электрическим сетям; счета на оплату услуг технологического присоединения; подписанные со стороны сетевой организации технических условий, содержащих перечень мероприятий по технологическому присоединению, а также срок выполнения мероприятий по технологическому присоединению со стороны заявителя и сетевой организации; инструкции, содержащей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tc>
      </w:tr>
      <w:tr>
        <w:trPr/>
        <w:tc>
          <w:tcPr>
            <w:tcW w:w="2459" w:type="dxa"/>
            <w:tcBorders>
              <w:top w:val="single" w:sz="6" w:space="0" w:color="EDEDED"/>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Срок предоставления услуги</w:t>
            </w:r>
          </w:p>
        </w:tc>
        <w:tc>
          <w:tcPr>
            <w:tcW w:w="12903" w:type="dxa"/>
            <w:tcBorders>
              <w:top w:val="single" w:sz="6" w:space="0" w:color="EDEDED"/>
              <w:left w:val="single" w:sz="6" w:space="0" w:color="EDEDED"/>
              <w:right w:val="single" w:sz="6" w:space="0" w:color="EDEDED"/>
            </w:tcBorders>
            <w:shd w:color="auto" w:fill="auto" w:val="clear"/>
          </w:tcPr>
          <w:p>
            <w:pPr>
              <w:pStyle w:val="Normal"/>
              <w:widowControl w:val="false"/>
              <w:tabs>
                <w:tab w:val="clear" w:pos="708"/>
                <w:tab w:val="left" w:pos="720" w:leader="none"/>
              </w:tabs>
              <w:spacing w:before="0" w:after="0"/>
              <w:ind w:firstLine="709"/>
              <w:contextualSpacing/>
              <w:jc w:val="both"/>
              <w:rPr/>
            </w:pPr>
            <w:r>
              <w:rPr>
                <w:rFonts w:eastAsia="Arial" w:cs="Arial" w:ascii="Arial" w:hAnsi="Arial"/>
                <w:lang w:eastAsia="en-US" w:bidi="en-US"/>
              </w:rPr>
              <w:t>- 10 (десять) рабочих дней со дня поступления заявки на технологическое присоединение, направляемой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pPr>
              <w:pStyle w:val="Normal"/>
              <w:widowControl w:val="false"/>
              <w:tabs>
                <w:tab w:val="clear" w:pos="708"/>
                <w:tab w:val="left" w:pos="720" w:leader="none"/>
              </w:tabs>
              <w:spacing w:lineRule="auto" w:line="240" w:before="0" w:after="0"/>
              <w:ind w:firstLine="709"/>
              <w:contextualSpacing/>
              <w:jc w:val="both"/>
              <w:rPr>
                <w:rFonts w:ascii="Arial" w:hAnsi="Arial" w:eastAsia="Times New Roman" w:cs="Arial"/>
                <w:color w:val="000000"/>
                <w:sz w:val="24"/>
                <w:szCs w:val="24"/>
                <w:lang w:eastAsia="ru-RU"/>
              </w:rPr>
            </w:pPr>
            <w:r>
              <w:rPr>
                <w:rFonts w:eastAsia="Arial" w:cs="Arial" w:ascii="Arial" w:hAnsi="Arial"/>
                <w:color w:val="000000"/>
                <w:sz w:val="24"/>
                <w:szCs w:val="24"/>
                <w:lang w:eastAsia="en-US" w:bidi="en-US"/>
              </w:rPr>
              <w:t>-  20 (двадцать) рабочих дней со дня поступления заявки на технологическое присоединение, за исключением рассмотрения заявки на технологическое присоединение (более 150 кВт)</w:t>
            </w:r>
          </w:p>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r>
      <w:tr>
        <w:trPr>
          <w:trHeight w:val="412" w:hRule="atLeast"/>
        </w:trPr>
        <w:tc>
          <w:tcPr>
            <w:tcW w:w="2459" w:type="dxa"/>
            <w:tcBorders>
              <w:top w:val="single" w:sz="6" w:space="0" w:color="EDEDED"/>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t>Стоимость</w:t>
            </w:r>
          </w:p>
        </w:tc>
        <w:tc>
          <w:tcPr>
            <w:tcW w:w="12903" w:type="dxa"/>
            <w:tcBorders>
              <w:top w:val="single" w:sz="6" w:space="0" w:color="EDEDED"/>
              <w:left w:val="single" w:sz="6" w:space="0" w:color="EDEDED"/>
              <w:right w:val="single" w:sz="6" w:space="0" w:color="EDEDED"/>
            </w:tcBorders>
            <w:shd w:color="auto" w:fill="auto" w:val="clea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Плата за предоставление услуги не взимается</w:t>
            </w:r>
            <w:bookmarkStart w:id="1" w:name="_GoBack"/>
            <w:bookmarkEnd w:id="1"/>
            <w:r>
              <w:rPr>
                <w:rFonts w:eastAsia="Times New Roman" w:cs="Arial" w:ascii="Arial" w:hAnsi="Arial"/>
                <w:color w:val="000000"/>
                <w:sz w:val="24"/>
                <w:szCs w:val="24"/>
                <w:lang w:eastAsia="ru-RU"/>
              </w:rPr>
              <w:t>.</w:t>
            </w:r>
          </w:p>
        </w:tc>
      </w:tr>
      <w:tr>
        <w:trPr>
          <w:trHeight w:val="412" w:hRule="atLeast"/>
        </w:trPr>
        <w:tc>
          <w:tcPr>
            <w:tcW w:w="2459" w:type="dxa"/>
            <w:tcBorders>
              <w:lef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70C0"/>
                <w:sz w:val="24"/>
                <w:szCs w:val="24"/>
                <w:lang w:eastAsia="ru-RU"/>
              </w:rPr>
            </w:pPr>
            <w:r>
              <w:rPr>
                <w:rFonts w:eastAsia="Times New Roman" w:cs="Arial" w:ascii="Arial" w:hAnsi="Arial"/>
                <w:b/>
                <w:color w:val="0070C0"/>
                <w:sz w:val="24"/>
                <w:szCs w:val="24"/>
                <w:lang w:eastAsia="ru-RU"/>
              </w:rPr>
            </w:r>
          </w:p>
        </w:tc>
        <w:tc>
          <w:tcPr>
            <w:tcW w:w="12903" w:type="dxa"/>
            <w:tcBorders>
              <w:left w:val="single" w:sz="6" w:space="0" w:color="EDEDED"/>
              <w:right w:val="single" w:sz="6" w:space="0" w:color="EDEDED"/>
            </w:tcBorders>
            <w:shd w:color="auto" w:fill="auto" w:val="clea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r>
    </w:tbl>
    <w:p>
      <w:pPr>
        <w:pStyle w:val="Normal"/>
        <w:widowControl/>
        <w:bidi w:val="0"/>
        <w:spacing w:lineRule="auto" w:line="276" w:before="0" w:after="200"/>
        <w:jc w:val="left"/>
        <w:rPr/>
      </w:pPr>
      <w:r>
        <w:rPr/>
      </w:r>
    </w:p>
    <w:sectPr>
      <w:footnotePr>
        <w:numFmt w:val="decimal"/>
      </w:footnote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7"/>
        <w:widowControl w:val="false"/>
        <w:suppressAutoHyphens w:val="true"/>
        <w:bidi w:val="0"/>
        <w:spacing w:before="0" w:after="200"/>
        <w:ind w:left="0" w:right="0" w:hanging="0"/>
        <w:jc w:val="both"/>
        <w:textAlignment w:val="baseline"/>
        <w:rPr/>
      </w:pPr>
      <w:r>
        <w:rPr>
          <w:rStyle w:val="Style19"/>
        </w:rPr>
        <w:footnoteRef/>
      </w:r>
      <w:r>
        <w:rPr>
          <w:rFonts w:eastAsia="Arial" w:cs="Arial" w:ascii="Arial" w:hAnsi="Arial"/>
          <w:color w:val="000000"/>
          <w:kern w:val="2"/>
          <w:sz w:val="18"/>
          <w:szCs w:val="18"/>
          <w:lang w:val="ru-RU" w:eastAsia="en-US" w:bidi="hi-IN"/>
        </w:rPr>
        <w:t>Рекомендуется: выкопировка из плана города в масштабе 1:500 и 1:2000 или фрагмент карты 2ГИС, либо на формах В2, В6 выписки из кадастрового паспорта земельного участка. Принимается любой формат, позволяющий определить адресное местонахождение объекта заявителя и точки (точек) подключения на плане.</w:t>
      </w:r>
    </w:p>
  </w:footnote>
  <w:footnote w:id="3">
    <w:p>
      <w:pPr>
        <w:pStyle w:val="Style27"/>
        <w:widowControl w:val="false"/>
        <w:suppressAutoHyphens w:val="true"/>
        <w:bidi w:val="0"/>
        <w:ind w:left="0" w:right="0" w:hanging="0"/>
        <w:jc w:val="both"/>
        <w:textAlignment w:val="baseline"/>
        <w:rPr>
          <w:lang w:val="ru-RU"/>
        </w:rPr>
      </w:pPr>
      <w:r>
        <w:rPr>
          <w:rStyle w:val="Style19"/>
        </w:rPr>
        <w:footnoteRef/>
      </w:r>
      <w:r>
        <w:rPr>
          <w:rFonts w:eastAsia="SimSun" w:cs="Arial" w:ascii="Arial" w:hAnsi="Arial"/>
          <w:kern w:val="2"/>
          <w:sz w:val="18"/>
          <w:szCs w:val="18"/>
          <w:lang w:val="ru-RU" w:eastAsia="zh-CN" w:bidi="hi-IN"/>
        </w:rPr>
        <w:t>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Style27"/>
        <w:widowControl w:val="false"/>
        <w:spacing w:before="0" w:after="200"/>
        <w:rPr/>
      </w:pPr>
      <w:r>
        <w:rPr>
          <w:rFonts w:eastAsia="SimSun" w:cs="Arial" w:ascii="Arial" w:hAnsi="Arial"/>
          <w:kern w:val="2"/>
          <w:sz w:val="18"/>
          <w:szCs w:val="18"/>
          <w:lang w:val="ru-RU" w:eastAsia="zh-CN" w:bidi="hi-IN"/>
        </w:rPr>
        <w:t>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абзацах третьем и четвертом пункта 8(8) настоящих Правил).</w:t>
      </w:r>
    </w:p>
  </w:footnote>
  <w:footnote w:id="4">
    <w:p>
      <w:pPr>
        <w:pStyle w:val="Normal"/>
        <w:widowControl w:val="false"/>
        <w:bidi w:val="0"/>
        <w:ind w:left="0" w:right="0" w:hanging="0"/>
        <w:jc w:val="both"/>
        <w:textAlignment w:val="auto"/>
        <w:rPr>
          <w:lang w:val="ru-RU"/>
        </w:rPr>
      </w:pPr>
      <w:r>
        <w:rPr>
          <w:rStyle w:val="Style19"/>
        </w:rPr>
        <w:footnoteRef/>
      </w:r>
      <w:r>
        <w:rPr>
          <w:rFonts w:eastAsia="SimSun" w:cs="Arial" w:ascii="Arial" w:hAnsi="Arial"/>
          <w:kern w:val="0"/>
          <w:sz w:val="18"/>
          <w:szCs w:val="18"/>
          <w:lang w:val="ru-RU" w:eastAsia="ru-RU" w:bidi="ar-SA"/>
        </w:rPr>
        <w:t xml:space="preserve">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1">
        <w:r>
          <w:rPr>
            <w:rFonts w:eastAsia="SimSun" w:cs="Arial" w:ascii="Arial" w:hAnsi="Arial"/>
            <w:kern w:val="0"/>
            <w:sz w:val="18"/>
            <w:szCs w:val="18"/>
            <w:lang w:val="ru-RU" w:eastAsia="ru-RU" w:bidi="ar-SA"/>
          </w:rPr>
          <w:t>кодексом</w:t>
        </w:r>
      </w:hyperlink>
      <w:r>
        <w:rPr>
          <w:rFonts w:eastAsia="SimSun" w:cs="Arial" w:ascii="Arial" w:hAnsi="Arial"/>
          <w:kern w:val="0"/>
          <w:sz w:val="18"/>
          <w:szCs w:val="18"/>
          <w:lang w:val="ru-RU" w:eastAsia="ru-RU" w:bidi="ar-SA"/>
        </w:rPr>
        <w:t xml:space="preserve"> Российской Федерации заключен договор о комплексном развитии соответствующей территории;</w:t>
      </w:r>
    </w:p>
    <w:p>
      <w:pPr>
        <w:pStyle w:val="Style27"/>
        <w:widowControl w:val="false"/>
        <w:spacing w:before="0" w:after="200"/>
        <w:rPr/>
      </w:pPr>
      <w:r>
        <w:rPr/>
      </w:r>
    </w:p>
  </w:footnote>
  <w:footnote w:id="5">
    <w:p>
      <w:pPr>
        <w:pStyle w:val="Normal"/>
        <w:widowControl w:val="false"/>
        <w:bidi w:val="0"/>
        <w:ind w:left="0" w:right="0" w:hanging="0"/>
        <w:jc w:val="both"/>
        <w:textAlignment w:val="auto"/>
        <w:rPr>
          <w:lang w:val="ru-RU"/>
        </w:rPr>
      </w:pPr>
      <w:r>
        <w:rPr>
          <w:rStyle w:val="Style19"/>
        </w:rPr>
        <w:footnoteRef/>
      </w:r>
      <w:bookmarkStart w:id="2" w:name="Par0"/>
      <w:bookmarkEnd w:id="2"/>
      <w:r>
        <w:rPr>
          <w:rFonts w:eastAsia="SimSun" w:cs="Arial" w:ascii="Arial" w:hAnsi="Arial"/>
          <w:kern w:val="0"/>
          <w:sz w:val="18"/>
          <w:szCs w:val="18"/>
          <w:lang w:val="ru-RU" w:eastAsia="ru-RU" w:bidi="ar-SA"/>
        </w:rPr>
        <w:t xml:space="preserve">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2">
        <w:r>
          <w:rPr>
            <w:rFonts w:eastAsia="SimSun" w:cs="Arial" w:ascii="Arial" w:hAnsi="Arial"/>
            <w:kern w:val="0"/>
            <w:sz w:val="18"/>
            <w:szCs w:val="18"/>
            <w:lang w:val="ru-RU" w:eastAsia="ru-RU" w:bidi="ar-SA"/>
          </w:rPr>
          <w:t>частями 1.1</w:t>
        </w:r>
      </w:hyperlink>
      <w:r>
        <w:rPr>
          <w:rFonts w:eastAsia="SimSun" w:cs="Arial" w:ascii="Arial" w:hAnsi="Arial"/>
          <w:kern w:val="0"/>
          <w:sz w:val="18"/>
          <w:szCs w:val="18"/>
          <w:lang w:val="ru-RU" w:eastAsia="ru-RU" w:bidi="ar-SA"/>
        </w:rPr>
        <w:t xml:space="preserve"> и </w:t>
      </w:r>
      <w:hyperlink r:id="rId3">
        <w:r>
          <w:rPr>
            <w:rFonts w:eastAsia="SimSun" w:cs="Arial" w:ascii="Arial" w:hAnsi="Arial"/>
            <w:kern w:val="0"/>
            <w:sz w:val="18"/>
            <w:szCs w:val="18"/>
            <w:lang w:val="ru-RU" w:eastAsia="ru-RU" w:bidi="ar-SA"/>
          </w:rPr>
          <w:t>1.2 статьи 48</w:t>
        </w:r>
      </w:hyperlink>
      <w:r>
        <w:rPr>
          <w:rFonts w:eastAsia="SimSun" w:cs="Arial" w:ascii="Arial" w:hAnsi="Arial"/>
          <w:kern w:val="0"/>
          <w:sz w:val="18"/>
          <w:szCs w:val="18"/>
          <w:lang w:val="ru-RU" w:eastAsia="ru-RU" w:bidi="ar-SA"/>
        </w:rPr>
        <w:t xml:space="preserve">, </w:t>
      </w:r>
      <w:hyperlink r:id="rId4">
        <w:r>
          <w:rPr>
            <w:rFonts w:eastAsia="SimSun" w:cs="Arial" w:ascii="Arial" w:hAnsi="Arial"/>
            <w:kern w:val="0"/>
            <w:sz w:val="18"/>
            <w:szCs w:val="18"/>
            <w:lang w:val="ru-RU" w:eastAsia="ru-RU" w:bidi="ar-SA"/>
          </w:rPr>
          <w:t>частью 7.3 статьи 51</w:t>
        </w:r>
      </w:hyperlink>
      <w:r>
        <w:rPr>
          <w:rFonts w:eastAsia="SimSun" w:cs="Arial" w:ascii="Arial" w:hAnsi="Arial"/>
          <w:kern w:val="0"/>
          <w:sz w:val="18"/>
          <w:szCs w:val="18"/>
          <w:lang w:val="ru-RU" w:eastAsia="ru-RU" w:bidi="ar-SA"/>
        </w:rP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органом исполнительной власти субъекта Российской Федерации, органом местного самоуправления.</w:t>
      </w:r>
    </w:p>
    <w:p>
      <w:pPr>
        <w:pStyle w:val="Normal"/>
        <w:widowControl w:val="false"/>
        <w:bidi w:val="0"/>
        <w:ind w:left="0" w:right="0" w:hanging="0"/>
        <w:jc w:val="both"/>
        <w:textAlignment w:val="auto"/>
        <w:rPr>
          <w:lang w:val="ru-RU"/>
        </w:rPr>
      </w:pPr>
      <w:r>
        <w:rPr>
          <w:rFonts w:eastAsia="SimSun" w:cs="Arial" w:ascii="Arial" w:hAnsi="Arial"/>
          <w:kern w:val="0"/>
          <w:sz w:val="18"/>
          <w:szCs w:val="18"/>
          <w:lang w:val="ru-RU" w:eastAsia="ru-RU" w:bidi="ar-SA"/>
        </w:rPr>
        <w:t xml:space="preserve">В соответствии с положениями </w:t>
      </w:r>
      <w:hyperlink w:anchor="Par0">
        <w:r>
          <w:rPr>
            <w:rFonts w:eastAsia="SimSun" w:cs="Arial" w:ascii="Arial" w:hAnsi="Arial"/>
            <w:kern w:val="0"/>
            <w:sz w:val="18"/>
            <w:szCs w:val="18"/>
            <w:lang w:val="ru-RU" w:eastAsia="ru-RU" w:bidi="ar-SA"/>
          </w:rPr>
          <w:t>абзаца первого</w:t>
        </w:r>
      </w:hyperlink>
      <w:r>
        <w:rPr>
          <w:rFonts w:eastAsia="SimSun" w:cs="Arial" w:ascii="Arial" w:hAnsi="Arial"/>
          <w:kern w:val="0"/>
          <w:sz w:val="18"/>
          <w:szCs w:val="18"/>
          <w:lang w:val="ru-RU" w:eastAsia="ru-RU" w:bidi="ar-SA"/>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pPr>
        <w:pStyle w:val="Normal"/>
        <w:widowControl w:val="false"/>
        <w:bidi w:val="0"/>
        <w:ind w:left="0" w:right="0" w:hanging="0"/>
        <w:jc w:val="both"/>
        <w:textAlignment w:val="auto"/>
        <w:rPr>
          <w:lang w:val="ru-RU"/>
        </w:rPr>
      </w:pPr>
      <w:r>
        <w:rPr>
          <w:rFonts w:eastAsia="SimSun" w:cs="Arial" w:ascii="Arial" w:hAnsi="Arial"/>
          <w:kern w:val="0"/>
          <w:sz w:val="18"/>
          <w:szCs w:val="18"/>
          <w:lang w:val="ru-RU" w:eastAsia="ru-RU" w:bidi="ar-SA"/>
        </w:rPr>
        <w:t>- 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pPr>
        <w:pStyle w:val="Style27"/>
        <w:widowControl w:val="false"/>
        <w:suppressAutoHyphens w:val="true"/>
        <w:bidi w:val="0"/>
        <w:spacing w:before="0" w:after="200"/>
        <w:ind w:left="0" w:right="0" w:hanging="0"/>
        <w:jc w:val="both"/>
        <w:textAlignment w:val="baseline"/>
        <w:rPr>
          <w:lang w:val="ru-RU"/>
        </w:rPr>
      </w:pPr>
      <w:r>
        <w:rPr>
          <w:rFonts w:eastAsia="SimSun" w:cs="Arial" w:ascii="Arial" w:hAnsi="Arial"/>
          <w:kern w:val="0"/>
          <w:sz w:val="18"/>
          <w:szCs w:val="18"/>
          <w:lang w:val="ru-RU" w:eastAsia="ru-RU" w:bidi="ar-SA"/>
        </w:rPr>
        <w:t>- 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footnote>
  <w:footnote w:id="6">
    <w:p>
      <w:pPr>
        <w:pStyle w:val="Style27"/>
        <w:widowControl w:val="false"/>
        <w:spacing w:before="0" w:after="200"/>
        <w:rPr/>
      </w:pPr>
      <w:r>
        <w:rPr>
          <w:rStyle w:val="Style19"/>
        </w:rPr>
        <w:footnoteRef/>
      </w:r>
      <w:r>
        <w:rPr>
          <w:rFonts w:eastAsia="SimSun" w:cs="Arial" w:ascii="Arial" w:hAnsi="Arial"/>
          <w:kern w:val="2"/>
          <w:sz w:val="18"/>
          <w:szCs w:val="18"/>
          <w:lang w:val="ru-RU" w:eastAsia="zh-CN" w:bidi="hi-IN"/>
        </w:rPr>
        <w:t>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3"/>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730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Style15">
    <w:name w:val="Интернет-ссылка"/>
    <w:basedOn w:val="DefaultParagraphFont"/>
    <w:uiPriority w:val="99"/>
    <w:unhideWhenUsed/>
    <w:rsid w:val="00554a4c"/>
    <w:rPr>
      <w:color w:val="0000FF" w:themeColor="hyperlink"/>
      <w:u w:val="single"/>
    </w:rPr>
  </w:style>
  <w:style w:type="character" w:styleId="Style16">
    <w:name w:val="Основной шрифт абзаца"/>
    <w:qFormat/>
    <w:rPr/>
  </w:style>
  <w:style w:type="character" w:styleId="Style17">
    <w:name w:val="Текст сноски Знак"/>
    <w:basedOn w:val="DefaultParagraphFont"/>
    <w:qFormat/>
    <w:rPr>
      <w:rFonts w:cs="Mangal"/>
      <w:sz w:val="18"/>
      <w:szCs w:val="18"/>
    </w:rPr>
  </w:style>
  <w:style w:type="character" w:styleId="Style18">
    <w:name w:val="Привязка сноски"/>
    <w:rPr>
      <w:vertAlign w:val="superscript"/>
    </w:rPr>
  </w:style>
  <w:style w:type="character" w:styleId="FootnoteCharacters">
    <w:name w:val="Footnote Characters"/>
    <w:qFormat/>
    <w:rPr>
      <w:vertAlign w:val="superscript"/>
    </w:rPr>
  </w:style>
  <w:style w:type="character" w:styleId="Style19">
    <w:name w:val="Символ сноски"/>
    <w:qFormat/>
    <w:rPr/>
  </w:style>
  <w:style w:type="character" w:styleId="Style20">
    <w:name w:val="Привязка концевой сноски"/>
    <w:rPr>
      <w:vertAlign w:val="superscript"/>
    </w:rPr>
  </w:style>
  <w:style w:type="character" w:styleId="Style21">
    <w:name w:val="Символ концевой сноски"/>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ConsPlusNormal" w:customStyle="1">
    <w:name w:val="ConsPlusNormal"/>
    <w:qFormat/>
    <w:rsid w:val="00554a4c"/>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andard" w:customStyle="1">
    <w:name w:val="Standard"/>
    <w:qFormat/>
    <w:rsid w:val="001875e0"/>
    <w:pPr>
      <w:widowControl w:val="false"/>
      <w:suppressAutoHyphens w:val="true"/>
      <w:bidi w:val="0"/>
      <w:spacing w:lineRule="auto" w:line="240" w:before="0" w:after="0"/>
      <w:jc w:val="left"/>
      <w:textAlignment w:val="baseline"/>
    </w:pPr>
    <w:rPr>
      <w:rFonts w:ascii="Calibri" w:hAnsi="Calibri" w:eastAsia="Lucida Sans Unicode" w:cs="Tahoma"/>
      <w:color w:val="000000"/>
      <w:kern w:val="2"/>
      <w:sz w:val="24"/>
      <w:szCs w:val="24"/>
      <w:lang w:val="en-US" w:eastAsia="en-US" w:bidi="en-US"/>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SimSun" w:cs="Times New Roman"/>
      <w:color w:val="auto"/>
      <w:kern w:val="0"/>
      <w:sz w:val="20"/>
      <w:szCs w:val="20"/>
      <w:lang w:val="ru-RU" w:eastAsia="ru-RU" w:bidi="ar-SA"/>
    </w:rPr>
  </w:style>
  <w:style w:type="paragraph" w:styleId="Style27">
    <w:name w:val="Footnote Text"/>
    <w:basedOn w:val="Normal"/>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consultantplus://offline/ref=73ABC1CAA4C201747E31D437C71471837E3CEFE1423027A2BFA454D6AD4F1042759E1ED87F2E5E6060159B8604t3vBE" TargetMode="External"/><Relationship Id="rId2" Type="http://schemas.openxmlformats.org/officeDocument/2006/relationships/hyperlink" Target="consultantplus://offline/ref=30DCCF983E909DC3E180296F1D662ACCAA21E470D787232670E34D908D966B6B12E1EB4C03FC536C736A2780B590C9D0D31B86D627CCA4y8E" TargetMode="External"/><Relationship Id="rId3" Type="http://schemas.openxmlformats.org/officeDocument/2006/relationships/hyperlink" Target="consultantplus://offline/ref=30DCCF983E909DC3E180296F1D662ACCAA21E470D787232670E34D908D966B6B12E1EB4C03FC5C6C736A2780B590C9D0D31B86D627CCA4y8E" TargetMode="External"/><Relationship Id="rId4" Type="http://schemas.openxmlformats.org/officeDocument/2006/relationships/hyperlink" Target="consultantplus://offline/ref=30DCCF983E909DC3E180296F1D662ACCAA21E470D787232670E34D908D966B6B12E1EB4C07F5556C736A2780B590C9D0D31B86D627CCA4y8E"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Application>LibreOffice/7.0.0.3$Windows_X86_64 LibreOffice_project/8061b3e9204bef6b321a21033174034a5e2ea88e</Application>
  <Pages>5</Pages>
  <Words>1176</Words>
  <Characters>9413</Characters>
  <CharactersWithSpaces>10542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2019-01-16T08:51:00Z</cp:lastPrinted>
  <dcterms:modified xsi:type="dcterms:W3CDTF">2023-04-04T09:51:20Z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