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 по предоставлению информации об объектах учета, содержащейся в реестре государственного или муниципального имущества</w:t>
            </w:r>
            <w:r>
              <w:rPr>
                <w:rStyle w:val="1"/>
                <w:rFonts w:eastAsia="Times New Roman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на территории Юргамышского муниципального округа Курганской области</w:t>
            </w:r>
          </w:p>
        </w:tc>
      </w:tr>
      <w:tr>
        <w:trPr>
          <w:trHeight w:val="690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заявление;</w:t>
            </w:r>
          </w:p>
        </w:tc>
      </w:tr>
      <w:tr>
        <w:trPr>
          <w:trHeight w:val="2100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ние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тавлении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выписки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приложением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самой</w:t>
            </w:r>
            <w:r>
              <w:rPr>
                <w:rFonts w:cs="Liberation Serif" w:ascii="Arial" w:hAnsi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выписки из</w:t>
            </w:r>
            <w:r>
              <w:rPr>
                <w:rFonts w:cs="Liberation Serif" w:ascii="Arial" w:hAnsi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реес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твенно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23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pacing w:val="23"/>
                <w:sz w:val="24"/>
                <w:szCs w:val="24"/>
                <w:lang w:val="ru-RU"/>
              </w:rPr>
              <w:t xml:space="preserve">муниципального) </w:t>
            </w:r>
            <w:r>
              <w:rPr>
                <w:rFonts w:cs="Liberation Serif" w:ascii="Arial" w:hAnsi="Arial"/>
                <w:sz w:val="24"/>
                <w:szCs w:val="24"/>
              </w:rPr>
              <w:t>им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;</w:t>
            </w:r>
          </w:p>
          <w:p>
            <w:pPr>
              <w:pStyle w:val="Normal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- у</w:t>
            </w:r>
            <w:r>
              <w:rPr>
                <w:rFonts w:cs="Liberation Serif" w:ascii="Arial" w:hAnsi="Arial"/>
                <w:sz w:val="24"/>
                <w:szCs w:val="24"/>
              </w:rPr>
              <w:t>ведомление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об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тствии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реестре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ниципального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)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им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щества запр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шиваемых св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ний;</w:t>
            </w:r>
          </w:p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- реш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е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ние об от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к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а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з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е в выдаче выписки</w:t>
            </w:r>
            <w:r>
              <w:rPr>
                <w:rFonts w:eastAsia="ArialMT" w:ascii="Arial" w:hAnsi="Arial"/>
                <w:b w:val="false"/>
                <w:bCs w:val="false"/>
                <w:spacing w:val="4"/>
                <w:kern w:val="2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из</w:t>
            </w:r>
            <w:r>
              <w:rPr>
                <w:rFonts w:eastAsia="ArialMT" w:ascii="Arial" w:hAnsi="Arial"/>
                <w:b w:val="false"/>
                <w:bCs w:val="false"/>
                <w:spacing w:val="4"/>
                <w:kern w:val="2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реес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т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р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а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г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ос</w:t>
            </w:r>
            <w:r>
              <w:rPr>
                <w:rFonts w:eastAsia="ArialMT" w:ascii="Arial" w:hAnsi="Arial"/>
                <w:b w:val="false"/>
                <w:bCs w:val="false"/>
                <w:spacing w:val="-4"/>
                <w:kern w:val="2"/>
                <w:sz w:val="24"/>
                <w:szCs w:val="24"/>
                <w:lang w:bidi="ru-RU"/>
              </w:rPr>
              <w:t>у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дарств</w:t>
            </w:r>
            <w:r>
              <w:rPr>
                <w:rFonts w:eastAsia="ArialMT" w:ascii="Arial" w:hAnsi="Arial"/>
                <w:b w:val="false"/>
                <w:bCs w:val="false"/>
                <w:spacing w:val="-4"/>
                <w:kern w:val="2"/>
                <w:sz w:val="24"/>
                <w:szCs w:val="24"/>
                <w:lang w:bidi="ru-RU"/>
              </w:rPr>
              <w:t>е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нно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г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 xml:space="preserve">о 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(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м</w:t>
            </w:r>
            <w:r>
              <w:rPr>
                <w:rFonts w:eastAsia="ArialMT" w:ascii="Arial" w:hAnsi="Arial"/>
                <w:b w:val="false"/>
                <w:bCs w:val="false"/>
                <w:spacing w:val="-4"/>
                <w:kern w:val="2"/>
                <w:sz w:val="24"/>
                <w:szCs w:val="24"/>
                <w:lang w:bidi="ru-RU"/>
              </w:rPr>
              <w:t>у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ниципально</w:t>
            </w:r>
            <w:r>
              <w:rPr>
                <w:rFonts w:eastAsia="ArialMT" w:ascii="Arial" w:hAnsi="Arial"/>
                <w:b w:val="false"/>
                <w:bCs w:val="false"/>
                <w:spacing w:val="-3"/>
                <w:kern w:val="2"/>
                <w:sz w:val="24"/>
                <w:szCs w:val="24"/>
                <w:lang w:bidi="ru-RU"/>
              </w:rPr>
              <w:t>г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о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)</w:t>
            </w:r>
            <w:r>
              <w:rPr>
                <w:rFonts w:eastAsia="ArialMT" w:ascii="Arial" w:hAnsi="Arial"/>
                <w:b w:val="false"/>
                <w:bCs w:val="false"/>
                <w:spacing w:val="25"/>
                <w:kern w:val="2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им</w:t>
            </w:r>
            <w:r>
              <w:rPr>
                <w:rFonts w:eastAsia="ArialMT" w:ascii="Arial" w:hAnsi="Arial"/>
                <w:b w:val="false"/>
                <w:bCs w:val="false"/>
                <w:spacing w:val="-4"/>
                <w:kern w:val="2"/>
                <w:sz w:val="24"/>
                <w:szCs w:val="24"/>
                <w:lang w:bidi="ru-RU"/>
              </w:rPr>
              <w:t>у</w:t>
            </w:r>
            <w:r>
              <w:rPr>
                <w:rFonts w:eastAsia="ArialMT" w:ascii="Arial" w:hAnsi="Arial"/>
                <w:b w:val="false"/>
                <w:bCs w:val="false"/>
                <w:spacing w:val="28"/>
                <w:kern w:val="2"/>
                <w:sz w:val="24"/>
                <w:szCs w:val="24"/>
                <w:lang w:bidi="ru-RU"/>
              </w:rPr>
              <w:t>щества</w:t>
            </w:r>
            <w:r>
              <w:rPr>
                <w:rFonts w:eastAsia="ArialMT" w:ascii="Arial" w:hAnsi="Arial"/>
                <w:b w:val="false"/>
                <w:bCs w:val="false"/>
                <w:spacing w:val="27"/>
                <w:kern w:val="2"/>
                <w:sz w:val="24"/>
                <w:szCs w:val="24"/>
                <w:lang w:bidi="ru-RU"/>
              </w:rPr>
              <w:t>;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7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февраля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94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предоставлению информации об объектах учета, содержащейся в реестре государственного или муниципального имущества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1</Pages>
  <Words>147</Words>
  <Characters>1220</Characters>
  <CharactersWithSpaces>1347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2024-12-19T14:45:40Z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