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17" w:type="dxa"/>
        <w:jc w:val="left"/>
        <w:tblInd w:w="-23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17"/>
        <w:gridCol w:w="12999"/>
      </w:tblGrid>
      <w:tr>
        <w:trPr>
          <w:trHeight w:val="571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</w:tr>
      <w:tr>
        <w:trPr>
          <w:trHeight w:val="571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Администрацией города Курган</w:t>
            </w:r>
          </w:p>
        </w:tc>
      </w:tr>
      <w:tr>
        <w:trPr>
          <w:trHeight w:val="571" w:hRule="atLeast"/>
        </w:trPr>
        <w:tc>
          <w:tcPr>
            <w:tcW w:w="2817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tabs>
                <w:tab w:val="clear" w:pos="708"/>
                <w:tab w:val="left" w:pos="167" w:leader="none"/>
              </w:tabs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Департамент жилищно-коммунального хозяйства</w:t>
            </w:r>
          </w:p>
        </w:tc>
      </w:tr>
      <w:tr>
        <w:trPr>
          <w:trHeight w:val="543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Color="accent4" w:themeShade="80"/>
                <w:sz w:val="20"/>
                <w:szCs w:val="20"/>
                <w:shd w:fill="B4C7DC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left"/>
              <w:rPr>
                <w:rFonts w:ascii="Arial" w:hAnsi="Arial" w:cs="Arial"/>
                <w:color w:val="2C2A29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color w:val="2C2A29"/>
                <w:sz w:val="21"/>
                <w:szCs w:val="21"/>
                <w:shd w:fill="FFFFFF" w:val="clear"/>
              </w:rPr>
              <w:t xml:space="preserve">Отдел организации содержания жилищного фонда управления жилищного фонда Департамента жилищно-коммунального хозяйства Администрации города Курган, </w:t>
            </w:r>
            <w:r>
              <w:rPr>
                <w:rFonts w:ascii="Arial" w:hAnsi="Arial"/>
                <w:sz w:val="21"/>
                <w:szCs w:val="21"/>
                <w:shd w:fill="FFFFFF" w:val="clear"/>
              </w:rPr>
              <w:t xml:space="preserve">г. Курган, ул. </w:t>
            </w:r>
            <w:r>
              <w:rPr>
                <w:rFonts w:eastAsia="Calibri" w:cs="" w:ascii="Arial" w:hAnsi="Arial"/>
                <w:color w:val="000000"/>
                <w:kern w:val="0"/>
                <w:sz w:val="21"/>
                <w:szCs w:val="21"/>
                <w:shd w:fill="FFFFFF" w:val="clear"/>
                <w:lang w:val="ru-RU" w:eastAsia="en-US" w:bidi="ar-SA"/>
              </w:rPr>
              <w:t>Ленина</w:t>
            </w:r>
            <w:r>
              <w:rPr>
                <w:rFonts w:ascii="Arial" w:hAnsi="Arial"/>
                <w:sz w:val="21"/>
                <w:szCs w:val="21"/>
                <w:shd w:fill="FFFFFF" w:val="clear"/>
              </w:rPr>
              <w:t>, д. 1 , кабинет № 109 , телефон +7 (3522) 42-85-04 (доб. 711)</w:t>
              <w:br/>
              <w:t xml:space="preserve">Часы работы: </w:t>
              <w:br/>
              <w:t xml:space="preserve">- понедельник - четверг с 8-15 ч. до 17-30 ч., за исключением выходных и праздничных дней, обеденный перерыв с 12-00 ч. до 13-00 ч.; </w:t>
              <w:br/>
              <w:t>- пятница с 8-30 ч. до 16-30 ч., за исключением выходных и праздничных дней, обеденный перерыв с 12-00 ч. до 13-00 ч.</w:t>
            </w:r>
          </w:p>
        </w:tc>
      </w:tr>
      <w:tr>
        <w:trPr/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2C2A29"/>
                <w:sz w:val="21"/>
                <w:szCs w:val="21"/>
              </w:rPr>
            </w:pPr>
            <w:r>
              <w:rPr>
                <w:rFonts w:cs="Arial" w:ascii="Arial" w:hAnsi="Arial"/>
                <w:color w:val="2C2A29"/>
                <w:sz w:val="21"/>
                <w:szCs w:val="21"/>
                <w:shd w:fill="FFFFFF" w:val="clear"/>
              </w:rPr>
              <w:t>Собственник жилого помещения, правообладатель или гражданин (наниматель) жилого помещения (физ. и юр. лица)</w:t>
            </w:r>
          </w:p>
        </w:tc>
      </w:tr>
      <w:tr>
        <w:trPr>
          <w:trHeight w:val="1210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заявление на имя председателя Комиссии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3) в отношении нежилого помещения для признания его в дальнейшем жилым помещением - проект реконструкции нежилого помещения;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4)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5)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при проведении оценки соответствия помещения установленным требованиям Комиссия определила необходимым предоставление такого заключения для принятия решения о признании жилого помещения соответствующим (не соответствующим) установленным требованиям;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6) заявления, письма, жалобы граждан на неудовлетворительные условия проживания - по усмотрению заявителя;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7) медицинские документы, соответствующие заболеванию – предоставляются для инвалидов и других маломобильных групп населения, пользующихся в связи с заболеванием креслами-колясками, в случае признания непригодными для проживания граждан и членов их семей отдельных занимаемых ими жилых помещений (квартира, комната);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8) доверенность или иной документ, удостоверяющий правомочие лица, уполномоченного представлять интересы заявителя – при подаче заявления представителем физического лица или юридическим лицом.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N 210-ФЗ,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Документы на бумажных носителях предоставляются заявителем либо в двух экземплярах, один из которых - подлинник, представляемый для обозрения и подлежащий возврату заявителю, другой - копия документа, прилагаемая к заявлению, либо в виде нотариально удостоверенных копий документов.</w:t>
            </w:r>
          </w:p>
        </w:tc>
      </w:tr>
      <w:tr>
        <w:trPr>
          <w:trHeight w:val="1295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сведения из Единого государственного реестра прав на недвижимое имущество и сделок с ним о правах на жилое помещение.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технический паспорт жилого помещения, а для нежилых помещений - технический план.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3) заключения (акты) соответствующих органов государственного надзора (контроля) - в случае, если при проведении оценки соответствия помещения установленным требованиям Комиссия определила необходимым предоставление такого заключения для принятия решения о признании жилого помещения соответствующим (не соответствующим) установленным требованиям.</w:t>
            </w:r>
          </w:p>
        </w:tc>
      </w:tr>
      <w:tr>
        <w:trPr/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eastAsia="Times New Roman" w:cs="Arial"/>
                <w:color w:val="2C2A29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1) направление заявителю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и заключения Комиссии.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2C2A29"/>
                <w:sz w:val="21"/>
                <w:szCs w:val="21"/>
                <w:lang w:eastAsia="ru-RU"/>
              </w:rPr>
              <w:t>2) отказ в предоставлении муниципальной услуги.</w:t>
            </w:r>
          </w:p>
        </w:tc>
      </w:tr>
      <w:tr>
        <w:trPr/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PT Astra Serif" w:ascii="Arial" w:hAnsi="Arial"/>
                <w:color w:val="2C2A29"/>
                <w:sz w:val="21"/>
                <w:szCs w:val="21"/>
                <w:lang w:eastAsia="ru-RU"/>
              </w:rPr>
              <w:t>- не более чем 65 дней со дня поступления заявления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реконструкции,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PT Astra Serif" w:ascii="Arial" w:hAnsi="Arial"/>
                <w:color w:val="2C2A29"/>
                <w:sz w:val="21"/>
                <w:szCs w:val="21"/>
                <w:lang w:eastAsia="ru-RU"/>
              </w:rPr>
              <w:t>- в случае</w:t>
            </w:r>
            <w:r>
              <w:rPr>
                <w:rFonts w:eastAsia="Times New Roman" w:cs="PT Astra Serif" w:ascii="Arial" w:hAnsi="Arial"/>
                <w:color w:val="000000"/>
                <w:sz w:val="21"/>
                <w:szCs w:val="21"/>
                <w:shd w:fill="FFFFFF" w:val="clear"/>
                <w:lang w:eastAsia="ru-RU"/>
              </w:rPr>
              <w:t xml:space="preserve"> обследования жилых помещений, получивших повреждения в результате чрезвычайной ситуации, 35 дней</w:t>
            </w:r>
            <w:r>
              <w:rPr>
                <w:rFonts w:eastAsia="Times New Roman" w:cs="PT Astra Serif" w:ascii="Arial" w:hAnsi="Arial"/>
                <w:color w:val="2C2A29"/>
                <w:sz w:val="21"/>
                <w:szCs w:val="21"/>
                <w:lang w:eastAsia="ru-RU"/>
              </w:rPr>
              <w:t xml:space="preserve"> (без учета времени приостановления муниципальной услуги, необходимого заявителю для предоставления в Комиссию заключения специализированной организации по результатам обследования элементов ограждающих и несущих конструкций жилого помещения - в случае если при проведении оценки соответствия помещения установленным требованиям Комиссия определила необходимым предоставление такого заключения для принятия решения о признании жилого помещения соответствующим (не соответствующим) установленным требованиям.</w:t>
            </w:r>
          </w:p>
        </w:tc>
      </w:tr>
      <w:tr>
        <w:trPr/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на бесплатной основе</w:t>
            </w:r>
          </w:p>
        </w:tc>
      </w:tr>
      <w:tr>
        <w:trPr/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>
          <w:trHeight w:val="626" w:hRule="atLeast"/>
        </w:trPr>
        <w:tc>
          <w:tcPr>
            <w:tcW w:w="281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1"/>
                <w:szCs w:val="21"/>
              </w:rPr>
              <w:t>Постановление Администрации города Кургана от 17.02.2026 № 1568 Об утверждении Административного регламента предоставления Администрацией города Кургана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rong">
    <w:name w:val="Strong"/>
    <w:basedOn w:val="DefaultParagraphFont"/>
    <w:uiPriority w:val="22"/>
    <w:qFormat/>
    <w:rsid w:val="00256b31"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LibreOffice/7.0.4.2$Windows_X86_64 LibreOffice_project/dcf040e67528d9187c66b2379df5ea4407429775</Application>
  <AppVersion>15.0000</AppVersion>
  <Pages>3</Pages>
  <Words>729</Words>
  <Characters>5292</Characters>
  <CharactersWithSpaces>5987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2019-04-09T06:34:00Z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2026-02-26T14:18:01Z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