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 w:before="0" w:after="0"/>
              <w:ind w:left="0" w:right="282" w:hanging="0"/>
              <w:jc w:val="both"/>
              <w:rPr/>
            </w:pP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ar-SA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>
        <w:trPr>
          <w:trHeight w:val="836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76" w:leader="none"/>
              </w:tabs>
              <w:bidi w:val="0"/>
              <w:spacing w:lineRule="exact" w:line="322" w:before="220" w:after="0"/>
              <w:ind w:left="0" w:right="282" w:hanging="0"/>
              <w:jc w:val="both"/>
              <w:rPr/>
            </w:pP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Администрация Белозерского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446" w:leader="none"/>
              </w:tabs>
              <w:bidi w:val="0"/>
              <w:spacing w:lineRule="exact" w:line="322"/>
              <w:ind w:left="0" w:right="282" w:hanging="0"/>
              <w:jc w:val="both"/>
              <w:rPr>
                <w:rFonts w:ascii="Arial" w:hAnsi="Arial" w:eastAsia="PT Astra Sans" w:cs="PT Astra Sans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Заявителями на получение государственной услуги являются физические лица, юридические лица, индивидуальные предприниматели, 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являющиеся застройщиками</w:t>
            </w: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(далее - Заявитель)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exact" w:line="322" w:before="0" w:after="140"/>
              <w:ind w:left="0" w:right="282" w:hanging="0"/>
              <w:jc w:val="both"/>
              <w:rPr>
                <w:rFonts w:ascii="Arial" w:hAnsi="Arial" w:eastAsia="PT Astra Sans" w:cs="PT Astra Sans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sz w:val="24"/>
                <w:szCs w:val="24"/>
                <w:shd w:fill="auto" w:val="clear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76" w:leader="none"/>
              </w:tabs>
              <w:bidi w:val="0"/>
              <w:spacing w:lineRule="exact" w:line="322" w:before="220" w:after="0"/>
              <w:ind w:left="0" w:right="282" w:hanging="0"/>
              <w:jc w:val="both"/>
              <w:rPr/>
            </w:pP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Администрация Белозерского муниципального округа Курганской области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exact" w:line="322"/>
              <w:ind w:left="0" w:right="282" w:hanging="0"/>
              <w:jc w:val="both"/>
              <w:rPr>
                <w:rFonts w:ascii="Arial" w:hAnsi="Arial" w:eastAsia="PT Astra Sans" w:cs="PT Astra Sans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sz w:val="24"/>
                <w:szCs w:val="24"/>
                <w:shd w:fill="auto" w:val="clear"/>
              </w:rPr>
              <w:t xml:space="preserve">Заявителями при обращении за получением услуги являются </w:t>
            </w: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shd w:fill="auto" w:val="clear"/>
              </w:rPr>
              <w:t>застройщики.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exact" w:line="322" w:before="220" w:after="0"/>
              <w:ind w:left="0" w:right="282" w:hanging="0"/>
              <w:jc w:val="both"/>
              <w:rPr>
                <w:rFonts w:ascii="Arial" w:hAnsi="Arial" w:cs="PT Astra Sans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sz w:val="24"/>
                <w:szCs w:val="24"/>
                <w:shd w:fill="auto" w:val="clear"/>
              </w:rPr>
              <w:t>Заявитель вправе обратиться за получением услуги через представителя.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95" w:leader="none"/>
              </w:tabs>
              <w:bidi w:val="0"/>
              <w:spacing w:lineRule="exact" w:line="322" w:before="0" w:after="0"/>
              <w:ind w:left="2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4"/>
                <w:szCs w:val="24"/>
                <w:shd w:fill="auto" w:val="clear"/>
              </w:rPr>
              <w:t>а) уведомление о сносе;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38" w:leader="none"/>
              </w:tabs>
              <w:bidi w:val="0"/>
              <w:spacing w:lineRule="exact" w:line="322"/>
              <w:ind w:left="20" w:right="282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sz w:val="24"/>
                <w:szCs w:val="24"/>
                <w:shd w:fill="auto" w:val="clear"/>
              </w:rPr>
      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Администрацию Белозерского муниципального округа, в том числе через многофункциональный центр;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08" w:leader="none"/>
              </w:tabs>
              <w:bidi w:val="0"/>
              <w:spacing w:lineRule="exact" w:line="322"/>
              <w:ind w:left="0" w:right="282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sz w:val="24"/>
                <w:szCs w:val="24"/>
                <w:shd w:fill="auto" w:val="clear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994" w:leader="none"/>
              </w:tabs>
              <w:bidi w:val="0"/>
              <w:spacing w:lineRule="exact" w:line="322"/>
              <w:ind w:left="0" w:right="282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sz w:val="24"/>
                <w:szCs w:val="24"/>
                <w:shd w:fill="auto" w:val="clear"/>
              </w:rPr>
      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08" w:leader="none"/>
              </w:tabs>
              <w:bidi w:val="0"/>
              <w:spacing w:lineRule="exact" w:line="322"/>
              <w:ind w:left="0" w:right="282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sz w:val="24"/>
                <w:szCs w:val="24"/>
                <w:shd w:fill="auto" w:val="clear"/>
              </w:rPr>
              <w:t>д) результаты и материалы обследования объекта капитального строительства (в случае направления уведомления о сносе);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998" w:leader="none"/>
              </w:tabs>
              <w:bidi w:val="0"/>
              <w:spacing w:lineRule="exact" w:line="322"/>
              <w:ind w:left="0" w:right="282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sz w:val="24"/>
                <w:szCs w:val="24"/>
                <w:shd w:fill="auto" w:val="clear"/>
              </w:rPr>
              <w:t>е) проект организации работ по сносу объекта капитального строительства (в случае направления уведомления о сносе);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70" w:leader="none"/>
              </w:tabs>
              <w:bidi w:val="0"/>
              <w:spacing w:lineRule="exact" w:line="322" w:before="0" w:after="200"/>
              <w:ind w:left="0" w:right="282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Cs/>
                <w:sz w:val="24"/>
                <w:szCs w:val="24"/>
                <w:shd w:fill="auto" w:val="clear"/>
              </w:rPr>
              <w:t>ж) уведомление о завершении сноса.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bidi w:val="0"/>
              <w:spacing w:lineRule="exact" w:line="322" w:before="0" w:after="0"/>
              <w:ind w:left="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Заявитель вправе представить по собственной инициативе: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363" w:leader="none"/>
              </w:tabs>
              <w:bidi w:val="0"/>
              <w:spacing w:lineRule="exact" w:line="322" w:before="0" w:after="0"/>
              <w:ind w:left="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358" w:leader="none"/>
              </w:tabs>
              <w:bidi w:val="0"/>
              <w:spacing w:lineRule="exact" w:line="322" w:before="0" w:after="0"/>
              <w:ind w:left="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б) 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недвижимости);</w:t>
            </w:r>
          </w:p>
          <w:p>
            <w:pPr>
              <w:pStyle w:val="NoSpacing"/>
              <w:widowControl w:val="false"/>
              <w:shd w:fill="FFFFFF"/>
              <w:tabs>
                <w:tab w:val="clear" w:pos="708"/>
                <w:tab w:val="left" w:pos="1358" w:leader="none"/>
              </w:tabs>
              <w:bidi w:val="0"/>
              <w:spacing w:lineRule="exact" w:line="322" w:before="0" w:after="0"/>
              <w:ind w:left="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в) решение суда о сносе объекта капитального строительства;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411" w:leader="none"/>
              </w:tabs>
              <w:bidi w:val="0"/>
              <w:spacing w:lineRule="exact" w:line="317" w:before="0" w:after="0"/>
              <w:ind w:left="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г) решение органа местного самоуправления о сносе объекта капитального строительства.</w:t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411" w:leader="none"/>
              </w:tabs>
              <w:bidi w:val="0"/>
              <w:spacing w:lineRule="exact" w:line="317" w:before="0" w:after="0"/>
              <w:ind w:left="0" w:right="282" w:hanging="0"/>
              <w:jc w:val="both"/>
              <w:rPr>
                <w:rFonts w:eastAsia="PT Astra Sans" w:cs="PT Astra Sans"/>
                <w:shd w:fill="auto" w:val="clear"/>
              </w:rPr>
            </w:pPr>
            <w:r>
              <w:rPr>
                <w:rFonts w:eastAsia="PT Astra Sans" w:cs="PT Astra Sans"/>
                <w:shd w:fill="auto" w:val="clear"/>
              </w:rPr>
            </w:r>
          </w:p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411" w:leader="none"/>
              </w:tabs>
              <w:bidi w:val="0"/>
              <w:spacing w:lineRule="exact" w:line="322" w:before="0" w:after="0"/>
              <w:ind w:left="0" w:right="282" w:hanging="0"/>
              <w:jc w:val="both"/>
              <w:rPr>
                <w:rFonts w:ascii="Arial" w:hAnsi="Arial" w:cs="PT Astra Sans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(Запрашиваются Администрацией Белозерского муниципального округа в порядке межведомственного информационного взаимодействия)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shd w:fill="auto" w:val="clear"/>
              </w:rPr>
              <w:t>В случае обращения за услугой «Направление уведомления о планируемом сносе объекта капитального строительства»: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shd w:fill="auto" w:val="clear"/>
              </w:rPr>
              <w:t>1)</w:t>
              <w:tab/>
              <w:t>извещение о приеме уведомления о планируемом сносе объекта капитального строительства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Cs/>
                <w:sz w:val="24"/>
                <w:szCs w:val="24"/>
                <w:shd w:fill="auto" w:val="clear"/>
              </w:rPr>
              <w:t>2)</w:t>
              <w:tab/>
              <w:t>отказ в предоставлении услуги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Cs/>
                <w:sz w:val="24"/>
                <w:szCs w:val="24"/>
                <w:shd w:fill="auto" w:val="clear"/>
              </w:rPr>
              <w:t>В случае обращения за услугой «Направление уведомления о завершении сноса объекта капитального строительства»: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Cs/>
                <w:sz w:val="24"/>
                <w:szCs w:val="24"/>
                <w:shd w:fill="auto" w:val="clear"/>
              </w:rPr>
              <w:t>1)</w:t>
              <w:tab/>
              <w:t>извещение о приеме уведомления о завершении сноса объекта капитального строительства</w:t>
            </w:r>
          </w:p>
          <w:p>
            <w:pPr>
              <w:pStyle w:val="Normal"/>
              <w:widowControl w:val="false"/>
              <w:bidi w:val="0"/>
              <w:spacing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Cs/>
                <w:sz w:val="24"/>
                <w:szCs w:val="24"/>
                <w:shd w:fill="auto" w:val="clear"/>
              </w:rPr>
              <w:t>2)</w:t>
              <w:tab/>
              <w:t>отказ в предоставлении услуги 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 w:before="0" w:after="200"/>
              <w:jc w:val="left"/>
              <w:rPr>
                <w:rFonts w:ascii="Arial" w:hAnsi="Arial" w:cs="Arial;sans-serif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cs="Arial;sans-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7 рабочих дней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hd w:fill="FFFFFF"/>
              <w:tabs>
                <w:tab w:val="clear" w:pos="708"/>
                <w:tab w:val="left" w:pos="1022" w:leader="none"/>
              </w:tabs>
              <w:bidi w:val="0"/>
              <w:spacing w:lineRule="exact" w:line="322" w:before="0" w:after="140"/>
              <w:ind w:left="0" w:right="282" w:hanging="0"/>
              <w:jc w:val="both"/>
              <w:rPr>
                <w:rFonts w:ascii="Arial" w:hAnsi="Arial" w:eastAsia="PT Astra Sans" w:cs="PT Astra Sans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PT Astra Sans" w:cs="PT Astra Sans" w:ascii="Arial" w:hAnsi="Arial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Нет 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Муниципальная услуга оказывается бесплатно</w:t>
            </w:r>
          </w:p>
        </w:tc>
      </w:tr>
      <w:tr>
        <w:trPr>
          <w:trHeight w:val="1090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Н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ет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 xml:space="preserve">Постановление Администрации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Белозерского округа Курганской области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 xml:space="preserve">от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04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августа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 xml:space="preserve">2022 года №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32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 xml:space="preserve"> 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pacing w:val="1"/>
                <w:sz w:val="24"/>
                <w:szCs w:val="24"/>
                <w:shd w:fill="auto" w:val="clear"/>
                <w:lang w:eastAsia="zh-CN"/>
              </w:rPr>
              <w:t>Об утверждении административного регламента предоставления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 xml:space="preserve">муниципальной услуги </w:t>
            </w:r>
            <w:r>
              <w:rPr>
                <w:rStyle w:val="73"/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73">
    <w:name w:val="Основной текст (7)3"/>
    <w:qFormat/>
    <w:rPr/>
  </w:style>
  <w:style w:type="character" w:styleId="Style15">
    <w:name w:val="Основной текст + Курсив"/>
    <w:qFormat/>
    <w:rPr>
      <w:b/>
      <w:i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 Unicode MS" w:hAnsi="Arial Unicode MS" w:eastAsia="Arial Unicode MS" w:cs="Liberation Serif"/>
      <w:color w:val="000000"/>
      <w:kern w:val="2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LibreOffice/7.0.4.2$Windows_X86_64 LibreOffice_project/dcf040e67528d9187c66b2379df5ea4407429775</Application>
  <AppVersion>15.0000</AppVersion>
  <Pages>3</Pages>
  <Words>422</Words>
  <Characters>3365</Characters>
  <CharactersWithSpaces>3743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2022-11-10T09:15:23Z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