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250" w:type="dxa"/>
        <w:jc w:val="left"/>
        <w:tblInd w:w="-40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983"/>
        <w:gridCol w:w="13266"/>
      </w:tblGrid>
      <w:tr>
        <w:trPr>
          <w:trHeight w:val="571" w:hRule="atLeast"/>
        </w:trPr>
        <w:tc>
          <w:tcPr>
            <w:tcW w:w="29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32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Предоставление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>
        <w:trPr>
          <w:trHeight w:val="571" w:hRule="atLeast"/>
        </w:trPr>
        <w:tc>
          <w:tcPr>
            <w:tcW w:w="29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32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Постановление Администрации города Кургана от 06.06.2016 № 3682 "Об утверждении Административного регламента предоставления Департаментом архитектуры, имущественных и земельных отношений Администрации города Кургана муниципальной услуги «Предоставление земельного участка, находящегося в государственной или муниципальной собственности, без проведения торгов» (в ред. Постановлений Администрации города Кургана от 05.08.2016 N 5434; от 05.04.2017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en-US" w:eastAsia="ru-RU"/>
              </w:rPr>
              <w:t>N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2424; от 14.07.2017 г.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en-US" w:eastAsia="ru-RU"/>
              </w:rPr>
              <w:t>N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5336; от 30.04.2021 г.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val="en-US" w:eastAsia="ru-RU"/>
              </w:rPr>
              <w:t>N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 xml:space="preserve"> 3076)</w:t>
            </w:r>
          </w:p>
        </w:tc>
      </w:tr>
      <w:tr>
        <w:trPr>
          <w:trHeight w:val="571" w:hRule="atLeast"/>
        </w:trPr>
        <w:tc>
          <w:tcPr>
            <w:tcW w:w="298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326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Администрация города Кургана</w:t>
            </w:r>
          </w:p>
        </w:tc>
      </w:tr>
      <w:tr>
        <w:trPr>
          <w:trHeight w:val="571" w:hRule="atLeast"/>
        </w:trPr>
        <w:tc>
          <w:tcPr>
            <w:tcW w:w="298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326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Департамент архитектуры, строительства и земельных отношений Администрации города Кургана</w:t>
            </w:r>
          </w:p>
        </w:tc>
      </w:tr>
      <w:tr>
        <w:trPr>
          <w:trHeight w:val="826" w:hRule="atLeast"/>
        </w:trPr>
        <w:tc>
          <w:tcPr>
            <w:tcW w:w="29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Shade="80"/>
                <w:sz w:val="21"/>
                <w:szCs w:val="21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2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Управление земельных ресурсов и строительства Департамента архитектуры, строительства и земельных отношений Администрации города Кургана, по адресу: г. Курган, ул. М.Горького, д. 109, </w:t>
            </w:r>
            <w:r>
              <w:rPr>
                <w:rFonts w:eastAsia="Times New Roman" w:ascii="Arial" w:hAnsi="Arial"/>
                <w:sz w:val="22"/>
                <w:szCs w:val="22"/>
                <w:lang w:eastAsia="ru-RU"/>
              </w:rPr>
              <w:t>кабинет N 8,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eastAsia="Times New Roman" w:ascii="Arial" w:hAnsi="Arial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часы приема: </w:t>
            </w:r>
            <w:r>
              <w:rPr>
                <w:rFonts w:eastAsia="Times New Roman" w:cs="Arial" w:ascii="Arial" w:hAnsi="Arial"/>
                <w:color w:val="auto"/>
                <w:kern w:val="0"/>
                <w:sz w:val="22"/>
                <w:szCs w:val="22"/>
                <w:lang w:val="ru-RU" w:eastAsia="ru-RU" w:bidi="ar-SA"/>
              </w:rPr>
              <w:t>Пн, Вт, Пт</w:t>
            </w: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 с 9-00 ч. до 12-00 ч.;Ср</w:t>
            </w:r>
            <w:r>
              <w:rPr>
                <w:rFonts w:ascii="Arial" w:hAnsi="Arial"/>
                <w:sz w:val="22"/>
                <w:szCs w:val="22"/>
              </w:rPr>
              <w:t xml:space="preserve"> с 9-00 ч. до 17-00 ч.;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42-86-83 (доб. 652, 653, 655, 657)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42-86-84 (доб. 654, 659, 660)</w:t>
            </w:r>
          </w:p>
        </w:tc>
      </w:tr>
      <w:tr>
        <w:trPr/>
        <w:tc>
          <w:tcPr>
            <w:tcW w:w="29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32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Граждане, Юридические лица, в случаях, предусмотренных пунктом 2 статьи 39.3, статьей 39.5 </w:t>
            </w:r>
            <w:hyperlink w:anchor="P62">
              <w:r>
                <w:rPr>
                  <w:rFonts w:eastAsia="Times New Roman" w:cs="Arial" w:ascii="Arial" w:hAnsi="Arial"/>
                  <w:color w:val="0000FF"/>
                  <w:sz w:val="22"/>
                  <w:szCs w:val="22"/>
                  <w:lang w:eastAsia="ru-RU"/>
                </w:rPr>
                <w:t>&lt;*&gt;</w:t>
              </w:r>
            </w:hyperlink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>, пунктом 2 статьи 39.6, пунктом 2 статьи 39.9 или пунктом 2 статьи 39.10 Земельного кодекса РФ за исключением случаев бесплатного предоставления земельных участков для индивидуального жилищного строительства гражданам, имеющим трех и более детей, и ветеранам боевых действий в соответствии с Законом Курганской области от 06.10.2011 N 61 "О бесплатном предоставлении земельных участков для индивидуального жилищного строительства на территории Курганской области".</w:t>
            </w:r>
          </w:p>
          <w:p>
            <w:pPr>
              <w:pStyle w:val="ConsPlusNormal1"/>
              <w:widowControl w:val="false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&lt;*&gt; за исключением случаев бесплатного предоставления земельных участков для индивидуального жилищного строительства гражданам, имеющим трех и более детей, и ветеранам боевых действий в соответствии с </w:t>
            </w:r>
            <w:hyperlink r:id="rId2">
              <w:r>
                <w:rPr>
                  <w:rFonts w:eastAsia="Times New Roman" w:cs="Arial" w:ascii="Arial" w:hAnsi="Arial"/>
                  <w:color w:val="0000FF"/>
                  <w:sz w:val="22"/>
                  <w:szCs w:val="22"/>
                  <w:lang w:eastAsia="ru-RU"/>
                </w:rPr>
                <w:t>Законом</w:t>
              </w:r>
            </w:hyperlink>
            <w:r>
              <w:rPr>
                <w:rFonts w:eastAsia="Times New Roman" w:cs="Arial" w:ascii="Arial" w:hAnsi="Arial"/>
                <w:sz w:val="22"/>
                <w:szCs w:val="22"/>
                <w:lang w:eastAsia="ru-RU"/>
              </w:rPr>
              <w:t xml:space="preserve"> Курганской области от 06.10.2011 N 61 "О бесплатном предоставлении земельных участков для индивидуального жилищного строительства на территории Курганской области".</w:t>
            </w:r>
          </w:p>
        </w:tc>
      </w:tr>
      <w:tr>
        <w:trPr>
          <w:trHeight w:val="2724" w:hRule="atLeast"/>
        </w:trPr>
        <w:tc>
          <w:tcPr>
            <w:tcW w:w="29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shd w:fill="auto" w:val="clear"/>
                <w:lang w:eastAsia="ru-RU"/>
              </w:rPr>
              <w:t>В случае:</w:t>
            </w:r>
          </w:p>
        </w:tc>
        <w:tc>
          <w:tcPr>
            <w:tcW w:w="132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При этом для приобретения права собственности на земельный участок, находящийся в государственной или муниципальной собственности,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на котором расположены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здание, сооружение или помещения в них,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все собственники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здания, сооружения или помещений в них,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обращаются в Департамент совместно.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Для приобретения права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аренды на земельный участок</w:t>
            </w:r>
            <w:r>
              <w:rPr>
                <w:rFonts w:ascii="Arial" w:hAnsi="Arial"/>
                <w:sz w:val="20"/>
                <w:szCs w:val="20"/>
              </w:rPr>
              <w:t xml:space="preserve">, находящийся в государственной или муниципальной собственности,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на котором расположены </w:t>
            </w:r>
            <w:r>
              <w:rPr>
                <w:rFonts w:ascii="Arial" w:hAnsi="Arial"/>
                <w:sz w:val="20"/>
                <w:szCs w:val="20"/>
              </w:rPr>
              <w:t xml:space="preserve">здание, сооружение или помещения в них, в случае если помещения в здании, сооружении, либо несколько зданий, сооружений,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принадлежат нескольким лицам </w:t>
            </w:r>
            <w:r>
              <w:rPr>
                <w:rFonts w:ascii="Arial" w:hAnsi="Arial"/>
                <w:sz w:val="20"/>
                <w:szCs w:val="20"/>
              </w:rPr>
              <w:t xml:space="preserve">на праве собственности, праве хозяйственного ведения и (или) оперативного управления с заявлением о предоставлении земельного участка в аренду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вправе обратиться самостоятельно в Департамент любой из заинтересованных правообладателей</w:t>
            </w:r>
            <w:r>
              <w:rPr>
                <w:rFonts w:ascii="Arial" w:hAnsi="Arial"/>
                <w:sz w:val="20"/>
                <w:szCs w:val="20"/>
              </w:rPr>
              <w:t xml:space="preserve"> здания, сооружения или помещений в них (при условии, что такой земельный участок предоставляется в аренду с множественностью лиц на стороне арендатора).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В случае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если все помещения</w:t>
            </w:r>
            <w:r>
              <w:rPr>
                <w:rFonts w:ascii="Arial" w:hAnsi="Arial"/>
                <w:sz w:val="20"/>
                <w:szCs w:val="20"/>
              </w:rPr>
              <w:t xml:space="preserve"> в здании, сооружении,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закреплены за несколькими юридическими лицами</w:t>
            </w:r>
            <w:r>
              <w:rPr>
                <w:rFonts w:ascii="Arial" w:hAnsi="Arial"/>
                <w:sz w:val="20"/>
                <w:szCs w:val="20"/>
              </w:rPr>
              <w:t xml:space="preserve"> на праве оперативного управления или несколько зданий, сооружений,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принадлежит нескольким юридическим лицам </w:t>
            </w:r>
            <w:r>
              <w:rPr>
                <w:rFonts w:ascii="Arial" w:hAnsi="Arial"/>
                <w:sz w:val="20"/>
                <w:szCs w:val="20"/>
              </w:rPr>
              <w:t xml:space="preserve">на праве оперативного управления, такой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земельный участок предоставляется в постоянное (бессрочное) пользование лицу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в оперативном управлении которого находится наибольшая площадь помещений</w:t>
            </w:r>
            <w:r>
              <w:rPr>
                <w:rFonts w:ascii="Arial" w:hAnsi="Arial"/>
                <w:sz w:val="20"/>
                <w:szCs w:val="20"/>
              </w:rPr>
              <w:t xml:space="preserve"> в здании, сооружении или площадь зданий, сооружений в оперативном управлении которого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превышает площадь зданий, сооружений, находящихся в оперативном управлении остальных лиц</w:t>
            </w:r>
            <w:r>
              <w:rPr>
                <w:rFonts w:ascii="Arial" w:hAnsi="Arial"/>
                <w:sz w:val="20"/>
                <w:szCs w:val="20"/>
              </w:rPr>
              <w:t xml:space="preserve"> (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согласия иных лиц,</w:t>
            </w:r>
            <w:r>
              <w:rPr>
                <w:rFonts w:ascii="Arial" w:hAnsi="Arial"/>
                <w:sz w:val="20"/>
                <w:szCs w:val="20"/>
              </w:rPr>
              <w:t xml:space="preserve"> которым принадлежат здания, сооружения или помещения в них, на приобретение такого земельного участка в постоянное (бессрочное) пользование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не требуется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с указанными лицами заключается соглашение об установлении сервитута в отношении земельного участка).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В случаях, предусмотренных </w:t>
            </w:r>
            <w:hyperlink r:id="rId3">
              <w:r>
                <w:rPr>
                  <w:rFonts w:ascii="Arial" w:hAnsi="Arial"/>
                  <w:color w:val="0000FF"/>
                  <w:sz w:val="20"/>
                  <w:szCs w:val="20"/>
                </w:rPr>
                <w:t>подпунктами 4</w:t>
              </w:r>
            </w:hyperlink>
            <w:r>
              <w:rPr>
                <w:rStyle w:val="Style14"/>
                <w:rFonts w:ascii="Arial" w:hAnsi="Arial"/>
                <w:color w:val="0000FF"/>
                <w:sz w:val="20"/>
                <w:szCs w:val="20"/>
              </w:rPr>
              <w:t xml:space="preserve"> (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по истечении пяти лет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со дня предоставления ему земельного участка в безвозмездное пользование в соответствии с подп. 6 п. 2 ст. 39.10 Земельного Кодекса (для ижс, ведения </w:t>
            </w:r>
            <w:r>
              <w:rPr>
                <w:rFonts w:eastAsia="Calibri" w:cs="" w:ascii="Arial" w:hAnsi="Arial" w:cstheme="minorBidi" w:eastAsiaTheme="minorHAnsi"/>
                <w:b w:val="false"/>
                <w:i w:val="false"/>
                <w:strike w:val="false"/>
                <w:dstrike w:val="false"/>
                <w:color w:val="auto"/>
                <w:kern w:val="0"/>
                <w:sz w:val="20"/>
                <w:szCs w:val="22"/>
                <w:u w:val="none"/>
                <w:lang w:val="ru-RU" w:eastAsia="en-US" w:bidi="ar-SA"/>
              </w:rPr>
              <w:t>лпх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или осуществления </w:t>
            </w:r>
            <w:r>
              <w:rPr>
                <w:rFonts w:eastAsia="Calibri" w:cs="" w:ascii="Arial" w:hAnsi="Arial" w:cstheme="minorBidi" w:eastAsiaTheme="minorHAnsi"/>
                <w:b w:val="false"/>
                <w:i w:val="false"/>
                <w:strike w:val="false"/>
                <w:dstrike w:val="false"/>
                <w:color w:val="auto"/>
                <w:kern w:val="0"/>
                <w:sz w:val="20"/>
                <w:szCs w:val="22"/>
                <w:u w:val="none"/>
                <w:lang w:val="ru-RU" w:eastAsia="en-US" w:bidi="ar-SA"/>
              </w:rPr>
              <w:t>кфх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его деятельности в муниципальных образованиях, определенных законом субъекта Р</w:t>
            </w:r>
            <w:r>
              <w:rPr>
                <w:rFonts w:eastAsia="Calibri" w:cs="" w:ascii="Arial" w:hAnsi="Arial" w:cstheme="minorBidi" w:eastAsiaTheme="minorHAnsi"/>
                <w:b w:val="false"/>
                <w:i w:val="false"/>
                <w:strike w:val="false"/>
                <w:dstrike w:val="false"/>
                <w:color w:val="auto"/>
                <w:kern w:val="0"/>
                <w:sz w:val="20"/>
                <w:szCs w:val="22"/>
                <w:u w:val="none"/>
                <w:lang w:val="ru-RU" w:eastAsia="en-US" w:bidi="ar-SA"/>
              </w:rPr>
              <w:t>Ф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,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на срок не более чем шесть ле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т) при условии, что этот гражданин использовал такой земельный участок в указанный период в соответствии с установленным разрешенным использованием</w:t>
            </w:r>
            <w:r>
              <w:rPr>
                <w:rStyle w:val="Style14"/>
                <w:rFonts w:ascii="Arial" w:hAnsi="Arial"/>
                <w:color w:val="0000FF"/>
                <w:sz w:val="20"/>
                <w:szCs w:val="20"/>
              </w:rPr>
              <w:t>)</w:t>
            </w:r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hyperlink r:id="rId4">
              <w:r>
                <w:rPr>
                  <w:rFonts w:ascii="Arial" w:hAnsi="Arial"/>
                  <w:color w:val="0000FF"/>
                  <w:sz w:val="20"/>
                  <w:szCs w:val="20"/>
                </w:rPr>
                <w:t>5 статьи 39.5</w:t>
              </w:r>
            </w:hyperlink>
            <w:r>
              <w:rPr>
                <w:rStyle w:val="Style14"/>
                <w:rFonts w:ascii="Arial" w:hAnsi="Arial"/>
                <w:color w:val="0000FF"/>
                <w:sz w:val="20"/>
                <w:szCs w:val="20"/>
              </w:rPr>
              <w:t xml:space="preserve"> (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по истечении пяти лет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со дня предоставления ему земельного участка в безвозмездное пользование в соответствии с подп. 7 п. 2 ст. 39.10 ( для и</w:t>
            </w:r>
            <w:r>
              <w:rPr>
                <w:rFonts w:eastAsia="Calibri" w:cs="" w:ascii="Arial" w:hAnsi="Arial" w:cstheme="minorBidi" w:eastAsiaTheme="minorHAnsi"/>
                <w:b w:val="false"/>
                <w:i w:val="false"/>
                <w:strike w:val="false"/>
                <w:dstrike w:val="false"/>
                <w:color w:val="auto"/>
                <w:kern w:val="0"/>
                <w:sz w:val="20"/>
                <w:szCs w:val="22"/>
                <w:u w:val="none"/>
                <w:lang w:val="ru-RU" w:eastAsia="en-US" w:bidi="ar-SA"/>
              </w:rPr>
              <w:t>жс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или ведения </w:t>
            </w:r>
            <w:r>
              <w:rPr>
                <w:rFonts w:eastAsia="Calibri" w:cs="" w:ascii="Arial" w:hAnsi="Arial" w:cstheme="minorBidi" w:eastAsiaTheme="minorHAnsi"/>
                <w:b w:val="false"/>
                <w:i w:val="false"/>
                <w:strike w:val="false"/>
                <w:dstrike w:val="false"/>
                <w:color w:val="auto"/>
                <w:kern w:val="0"/>
                <w:sz w:val="20"/>
                <w:szCs w:val="22"/>
                <w:u w:val="none"/>
                <w:lang w:val="ru-RU" w:eastAsia="en-US" w:bidi="ar-SA"/>
              </w:rPr>
              <w:t>лпх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в муниципальных образованиях, определенных законом субъекта РФ, гражданам, которые работают по основному месту работы в таких муниципальных образованиях по профессиям, специальностям, установленным законом субъекта РФ, </w:t>
            </w:r>
            <w:r>
              <w:rPr>
                <w:rFonts w:ascii="Arial" w:hAnsi="Arial"/>
                <w:b/>
                <w:bCs/>
                <w:i w:val="false"/>
                <w:strike w:val="false"/>
                <w:dstrike w:val="false"/>
                <w:sz w:val="20"/>
                <w:u w:val="none"/>
              </w:rPr>
              <w:t>на срок не более чем шесть лет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. Законом субъекта РФ может быть предусмотрено, что такие граждане должны состоять на учете в качестве нуждающихся в жилых помещениях или иметь основания для постановки на данный учет, а также требование об отсутствии у таких граждан права собственности на иные земельные участки, предоставленные для индивидуального жилищного строительства или ведения личного подсобного хозяйства в данном муниципальном образовании) Земельного Кодекса при условии,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образовании, определенном законом субъекта РФ, и по профессии, специальности, которые определены законом субъекта Р</w:t>
            </w:r>
            <w:r>
              <w:rPr>
                <w:rFonts w:eastAsia="Calibri" w:cs="" w:ascii="Arial" w:hAnsi="Arial" w:cstheme="minorBidi" w:eastAsiaTheme="minorHAnsi"/>
                <w:b w:val="false"/>
                <w:i w:val="false"/>
                <w:strike w:val="false"/>
                <w:dstrike w:val="false"/>
                <w:color w:val="auto"/>
                <w:kern w:val="0"/>
                <w:sz w:val="20"/>
                <w:szCs w:val="22"/>
                <w:u w:val="none"/>
                <w:lang w:val="ru-RU" w:eastAsia="en-US" w:bidi="ar-SA"/>
              </w:rPr>
              <w:t>Ф</w:t>
            </w:r>
            <w:r>
              <w:rPr>
                <w:rStyle w:val="Style14"/>
                <w:rFonts w:ascii="Arial" w:hAnsi="Arial"/>
                <w:color w:val="0000FF"/>
                <w:sz w:val="20"/>
                <w:szCs w:val="20"/>
              </w:rPr>
              <w:t>)</w:t>
            </w:r>
            <w:r>
              <w:rPr>
                <w:rFonts w:ascii="Arial" w:hAnsi="Arial"/>
                <w:sz w:val="20"/>
                <w:szCs w:val="20"/>
              </w:rPr>
              <w:t xml:space="preserve"> Земельного кодекса РФ, заявление о предоставлении земельного участка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в собственность</w:t>
            </w:r>
            <w:r>
              <w:rPr>
                <w:rFonts w:ascii="Arial" w:hAnsi="Arial"/>
                <w:sz w:val="20"/>
                <w:szCs w:val="20"/>
              </w:rPr>
              <w:t xml:space="preserve"> должно быть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подано до дня прекращения права безвозмездного пользования таким земельным участком и одновременно с заявлением о прекращении этого права.</w:t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В случаях, предусмотренных </w:t>
            </w:r>
            <w:hyperlink r:id="rId5">
              <w:r>
                <w:rPr>
                  <w:rFonts w:ascii="Arial" w:hAnsi="Arial"/>
                  <w:color w:val="0000FF"/>
                  <w:sz w:val="20"/>
                  <w:szCs w:val="20"/>
                </w:rPr>
                <w:t>подпунктом 7 пункта 2 статьи 39.3</w:t>
              </w:r>
            </w:hyperlink>
            <w:r>
              <w:rPr>
                <w:rStyle w:val="Style14"/>
                <w:rFonts w:ascii="Arial" w:hAnsi="Arial"/>
                <w:color w:val="0000FF"/>
                <w:sz w:val="20"/>
                <w:szCs w:val="20"/>
              </w:rPr>
              <w:t xml:space="preserve"> ( 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земельных участков, находящихся в постоянном (бессрочном) пользовании юридических лиц, указанным юридическим лицам, за исключением, указанных в </w:t>
            </w:r>
            <w:hyperlink r:id="rId6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0"/>
                  <w:u w:val="none"/>
                </w:rPr>
                <w:t>пункте 2 статьи 39.9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FF"/>
                <w:sz w:val="20"/>
                <w:u w:val="none"/>
              </w:rPr>
              <w:t>)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>
              <w:rPr>
                <w:rStyle w:val="Style14"/>
                <w:rFonts w:ascii="Arial" w:hAnsi="Arial"/>
                <w:color w:val="0000FF"/>
                <w:sz w:val="20"/>
                <w:szCs w:val="20"/>
              </w:rPr>
              <w:t>подпунктом 11 пункта 2 статьи 39.6</w:t>
            </w:r>
            <w:r>
              <w:rPr>
                <w:rFonts w:ascii="Arial" w:hAnsi="Arial"/>
                <w:sz w:val="20"/>
                <w:szCs w:val="20"/>
              </w:rPr>
              <w:t xml:space="preserve">  (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</w:t>
            </w:r>
            <w:hyperlink r:id="rId7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0"/>
                  <w:u w:val="none"/>
                </w:rPr>
                <w:t>пункте 2 статьи 39.9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настоящего Кодекса, или в постоянном (бессрочном) пользовании, пожизненном наследуемом владении физических лиц в случае,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</w:t>
            </w:r>
            <w:hyperlink r:id="rId8">
              <w:r>
                <w:rPr>
                  <w:rFonts w:ascii="Arial" w:hAnsi="Arial"/>
                  <w:sz w:val="20"/>
                  <w:szCs w:val="20"/>
                </w:rPr>
                <w:t xml:space="preserve">) </w:t>
              </w:r>
            </w:hyperlink>
            <w:r>
              <w:rPr>
                <w:rFonts w:ascii="Arial" w:hAnsi="Arial"/>
                <w:sz w:val="20"/>
                <w:szCs w:val="20"/>
              </w:rPr>
              <w:t xml:space="preserve">Земельного кодекса РФ, согласно </w:t>
            </w:r>
            <w:r>
              <w:rPr>
                <w:rStyle w:val="Style14"/>
                <w:rFonts w:ascii="Arial" w:hAnsi="Arial"/>
                <w:color w:val="0000FF"/>
                <w:sz w:val="20"/>
                <w:szCs w:val="20"/>
              </w:rPr>
              <w:t>приложению 1</w:t>
            </w:r>
            <w:r>
              <w:rPr>
                <w:rFonts w:ascii="Arial" w:hAnsi="Arial"/>
                <w:sz w:val="20"/>
                <w:szCs w:val="20"/>
              </w:rPr>
              <w:t xml:space="preserve"> к настоящему Административному регламенту,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(бессрочного) пользования таким земельным участком;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hyperlink r:id="rId9">
              <w:r>
                <w:rPr>
                  <w:rFonts w:ascii="Arial" w:hAnsi="Arial"/>
                  <w:b w:val="false"/>
                  <w:i w:val="false"/>
                  <w:strike w:val="false"/>
                  <w:dstrike w:val="false"/>
                  <w:color w:val="0000FF"/>
                  <w:sz w:val="20"/>
                  <w:szCs w:val="20"/>
                  <w:u w:val="none"/>
                </w:rPr>
                <w:t>пункте 2 статьи 39.9</w:t>
              </w:r>
            </w:hyperlink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FF"/>
                <w:sz w:val="20"/>
                <w:szCs w:val="20"/>
                <w:u w:val="none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1) органам государственной власти и органам местного самоуправления;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2) государственным и муниципальным учреждениям (бюджетным, казенным, автономным)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3) казенным предприятиям;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u w:val="none"/>
              </w:rPr>
              <w:t>4) центрам исторического наследия президентов Российской Федерации, прекративших исполнение своих полномочий.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sz w:val="20"/>
                <w:szCs w:val="20"/>
                <w:u w:val="none"/>
              </w:rPr>
              <w:t>5) Банку России</w:t>
            </w:r>
            <w:r>
              <w:rPr>
                <w:rFonts w:ascii="Arial" w:hAnsi="Arial"/>
                <w:b w:val="false"/>
                <w:i w:val="false"/>
                <w:strike w:val="false"/>
                <w:dstrike w:val="false"/>
                <w:color w:val="0000FF"/>
                <w:sz w:val="20"/>
                <w:szCs w:val="20"/>
                <w:u w:val="none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>
        <w:trPr>
          <w:trHeight w:val="2724" w:hRule="atLeast"/>
        </w:trPr>
        <w:tc>
          <w:tcPr>
            <w:tcW w:w="298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1"/>
                <w:szCs w:val="21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1"/>
                <w:szCs w:val="21"/>
                <w:shd w:fill="auto" w:val="clear"/>
                <w:lang w:eastAsia="ru-RU"/>
              </w:rPr>
              <w:t>Основания предоставления земельного участка без проведения торгов</w:t>
            </w:r>
          </w:p>
        </w:tc>
        <w:tc>
          <w:tcPr>
            <w:tcW w:w="1326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МОГУТ УКАЗАТЬ НЕСКОЛЬКО ОСНОВАНИЙ!!!!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пунктом 2 статьи 39.3 — Продажа ЗУ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статьей 39.5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-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Предоставление в собственность ЗУ бесплатно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пунктом 2 статьи 39.6 — Предоставление ЗУ в аренду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пунктом 2 статьи 39.10 — Безвозмездное пользование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пунктом 2 статьи 3.8 137-ФЗ —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Дачная Амнистия </w:t>
            </w:r>
            <w:r>
              <w:rPr>
                <w:rFonts w:ascii="Arial" w:hAnsi="Arial"/>
                <w:sz w:val="22"/>
                <w:szCs w:val="22"/>
              </w:rPr>
              <w:t>В собственность бесплатно (если жилой дом возведен до 14 мая 1998)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статья 3.7 137-ФЗ —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Гаражная Амнистия (</w:t>
            </w:r>
            <w:r>
              <w:rPr>
                <w:rFonts w:ascii="Arial" w:hAnsi="Arial"/>
                <w:sz w:val="22"/>
                <w:szCs w:val="22"/>
              </w:rPr>
              <w:t>гараж возведен до 29 декабря 2004)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случае обращения по Дачной или Гаражной Амнистии указываем + ст. 39.5!!!!</w:t>
            </w:r>
          </w:p>
        </w:tc>
      </w:tr>
      <w:tr>
        <w:trPr>
          <w:trHeight w:val="1735" w:hRule="atLeast"/>
        </w:trPr>
        <w:tc>
          <w:tcPr>
            <w:tcW w:w="2983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326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Предоставление документов, предусмотренных </w:t>
            </w:r>
            <w:hyperlink w:anchor="P137">
              <w:r>
                <w:rPr>
                  <w:rFonts w:ascii="Arial" w:hAnsi="Arial"/>
                  <w:color w:val="0000FF"/>
                  <w:sz w:val="22"/>
                  <w:szCs w:val="22"/>
                </w:rPr>
                <w:t>подпунктами 3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- </w:t>
            </w:r>
            <w:hyperlink w:anchor="P142">
              <w:r>
                <w:rPr>
                  <w:rFonts w:ascii="Arial" w:hAnsi="Arial"/>
                  <w:color w:val="0000FF"/>
                  <w:sz w:val="22"/>
                  <w:szCs w:val="22"/>
                </w:rPr>
                <w:t>6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настоящего пункта, не требуется, в случае если указанные документы направлялись в Департамент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1) </w:t>
            </w:r>
            <w:hyperlink w:anchor="P1328">
              <w:r>
                <w:rPr>
                  <w:rFonts w:ascii="Arial" w:hAnsi="Arial"/>
                  <w:color w:val="0000FF"/>
                  <w:sz w:val="22"/>
                  <w:szCs w:val="22"/>
                </w:rPr>
                <w:t>заявление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о предоставлении земельного участка по форме согласно приложению 2 к настоящему Административному регламенту, в котором указываются: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фамилия, имя, отчество, место жительства заявителя и реквизиты документа, удостоверяющего личность заявителя (для гражданина);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кадастровый номер испрашиваемого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- основание предоставления земельного участка без проведения торгов из числа предусмотренных </w:t>
            </w:r>
            <w:hyperlink r:id="rId10">
              <w:r>
                <w:rPr>
                  <w:rFonts w:ascii="Arial" w:hAnsi="Arial"/>
                  <w:color w:val="0000FF"/>
                  <w:sz w:val="22"/>
                  <w:szCs w:val="22"/>
                </w:rPr>
                <w:t>пунктом 2 статьи 39.3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hyperlink r:id="rId11">
              <w:r>
                <w:rPr>
                  <w:rFonts w:ascii="Arial" w:hAnsi="Arial"/>
                  <w:color w:val="0000FF"/>
                  <w:sz w:val="22"/>
                  <w:szCs w:val="22"/>
                </w:rPr>
                <w:t>статьей 39.5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hyperlink r:id="rId12">
              <w:r>
                <w:rPr>
                  <w:rFonts w:ascii="Arial" w:hAnsi="Arial"/>
                  <w:color w:val="0000FF"/>
                  <w:sz w:val="22"/>
                  <w:szCs w:val="22"/>
                </w:rPr>
                <w:t>пунктом 2 статьи 39.6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или </w:t>
            </w:r>
            <w:hyperlink r:id="rId13">
              <w:r>
                <w:rPr>
                  <w:rFonts w:ascii="Arial" w:hAnsi="Arial"/>
                  <w:color w:val="0000FF"/>
                  <w:sz w:val="22"/>
                  <w:szCs w:val="22"/>
                </w:rPr>
                <w:t>пунктом 2 статьи 39.10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Земельного кодекса РФ оснований;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-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 (в случае если в соответствии с Земельным </w:t>
            </w:r>
            <w:hyperlink r:id="rId14">
              <w:r>
                <w:rPr>
                  <w:rFonts w:ascii="Arial" w:hAnsi="Arial"/>
                  <w:color w:val="0000FF"/>
                  <w:sz w:val="22"/>
                  <w:szCs w:val="22"/>
                </w:rPr>
                <w:t>кодексом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РФ допускается предоставление земельного участка лицу в собственность или в аренду без проведения торгов, вид права, на котором предоставляется такой земельный участок, выбирает заявитель);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реквизиты решения об изъятии земельного участка для государственных или муниципальных нужд, в случае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цель использования земельного участка;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этим документом и (или) этим проектом;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реквизиты решения о предварительном согласовании предоставления земельного участка, в случае если испрашиваемый земельный участок образовывался или его границы уточнялись на основании данного решения;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Ngscope"/>
                <w:rFonts w:ascii="Arial" w:hAnsi="Arial"/>
                <w:sz w:val="22"/>
                <w:szCs w:val="22"/>
              </w:rPr>
              <w:t>- почтовый адрес и (или) адрес электронной почты для связи с заявителем.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Ngscope"/>
                <w:rFonts w:ascii="Arial" w:hAnsi="Arial"/>
                <w:sz w:val="22"/>
                <w:szCs w:val="22"/>
              </w:rPr>
              <w:t>2) документ, подтверждающий личность заявителя, - предъявляется при подаче заявления лично (копия заверяется должностным лицом Департамента, принимающим заявление, и приобщается к поданному заявлению).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Arial" w:hAnsi="Arial"/>
                <w:sz w:val="22"/>
                <w:szCs w:val="22"/>
              </w:rPr>
              <w:t xml:space="preserve">3) документы, подтверждающие право заявителя на приобретение земельного участка без проведения торгов и предусмотренные </w:t>
            </w:r>
            <w:hyperlink r:id="rId15">
              <w:r>
                <w:rPr>
                  <w:rFonts w:ascii="Arial" w:hAnsi="Arial"/>
                  <w:sz w:val="22"/>
                  <w:szCs w:val="22"/>
                </w:rPr>
                <w:t>Приказом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Росреестра от 02.09.2020 г. № П/0321 "Об утверждении перечня документов, подтверждающих право заявителя на приобретение земельного участка без проведения торгов", за исключением документов, которые должны быть представлены в Департамент в порядке межведомственного информационного взаимодействия, согласно </w:t>
            </w:r>
            <w:hyperlink w:anchor="P372">
              <w:r>
                <w:rPr>
                  <w:rFonts w:ascii="Arial" w:hAnsi="Arial"/>
                  <w:sz w:val="22"/>
                  <w:szCs w:val="22"/>
                </w:rPr>
                <w:t>приложению 1</w:t>
              </w:r>
            </w:hyperlink>
            <w:r>
              <w:rPr>
                <w:rFonts w:ascii="Arial" w:hAnsi="Arial"/>
                <w:sz w:val="22"/>
                <w:szCs w:val="22"/>
              </w:rPr>
              <w:t xml:space="preserve"> к настоящему Административному регламенту;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Ngscope"/>
                <w:rFonts w:ascii="Arial" w:hAnsi="Arial"/>
                <w:sz w:val="22"/>
                <w:szCs w:val="22"/>
              </w:rPr>
              <w:t>4)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заявителя, - предъявляется при подаче заявления лично (копия заверяется должностным лицом Департамента, принимающим заявление, и приобщается к поданному заявлению).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лицо;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bookmarkStart w:id="0" w:name="P142"/>
            <w:bookmarkEnd w:id="0"/>
            <w:r>
              <w:rPr>
                <w:rStyle w:val="Ngscope"/>
                <w:rFonts w:ascii="Arial" w:hAnsi="Arial"/>
                <w:sz w:val="22"/>
                <w:szCs w:val="22"/>
              </w:rPr>
              <w:t>6)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предоставлении земельного участка в безвозмездное пользование такому товариществу.</w:t>
            </w:r>
          </w:p>
        </w:tc>
      </w:tr>
      <w:tr>
        <w:trPr>
          <w:trHeight w:val="1295" w:hRule="atLeast"/>
        </w:trPr>
        <w:tc>
          <w:tcPr>
            <w:tcW w:w="29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32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before="0" w:after="0"/>
              <w:ind w:left="0" w:right="0" w:hanging="0"/>
              <w:jc w:val="both"/>
              <w:rPr/>
            </w:pPr>
            <w:r>
              <w:rPr>
                <w:rStyle w:val="Ngscope"/>
                <w:rFonts w:cs="Arial" w:ascii="Arial" w:hAnsi="Arial"/>
                <w:sz w:val="22"/>
                <w:szCs w:val="22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</w:t>
            </w:r>
            <w:hyperlink r:id="rId16">
              <w:r>
                <w:rPr>
                  <w:rFonts w:cs="Arial" w:ascii="Arial" w:hAnsi="Arial"/>
                  <w:color w:val="0000FF"/>
                  <w:sz w:val="22"/>
                  <w:szCs w:val="22"/>
                </w:rPr>
                <w:t>Приказом</w:t>
              </w:r>
            </w:hyperlink>
            <w:r>
              <w:rPr>
                <w:rStyle w:val="Ngscope"/>
                <w:rFonts w:cs="Arial" w:ascii="Arial" w:hAnsi="Arial"/>
                <w:sz w:val="22"/>
                <w:szCs w:val="22"/>
              </w:rPr>
              <w:t xml:space="preserve"> Росреестра от 02.09.2020 г. № П/0321 "Об утверждении перечня документов, подтверждающих право заявителя на приобретение земельного участка без проведения торгов", которые запрашиваются Департаментом в порядке межведомственного информационного взаимодействия, согласно </w:t>
            </w:r>
            <w:r>
              <w:rPr>
                <w:rStyle w:val="Style14"/>
                <w:rFonts w:cs="Arial" w:ascii="Arial" w:hAnsi="Arial"/>
                <w:color w:val="0000FF"/>
                <w:sz w:val="22"/>
                <w:szCs w:val="22"/>
              </w:rPr>
              <w:t>приложению 1</w:t>
            </w:r>
            <w:r>
              <w:rPr>
                <w:rStyle w:val="Ngscope"/>
                <w:rFonts w:cs="Arial" w:ascii="Arial" w:hAnsi="Arial"/>
                <w:color w:val="0000FF"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29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32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shd w:fill="auto" w:val="clear"/>
              </w:rPr>
              <w:t>Результат выдается в Департаменте!!!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1) направление заявителю для подписания проектов договора купли-продажи, договора аренды земельного участка;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2) направление договора безвозмездного пользования земельным участком;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3) направление решения о предоставлении земельного участка в собственность бесплатно или в постоянное (бессрочное) пользование;</w:t>
            </w:r>
          </w:p>
          <w:p>
            <w:pPr>
              <w:pStyle w:val="ConsPlusNormal1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4) отказ в предоставлении земельного участка.</w:t>
            </w:r>
          </w:p>
        </w:tc>
      </w:tr>
      <w:tr>
        <w:trPr/>
        <w:tc>
          <w:tcPr>
            <w:tcW w:w="29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32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Не более чем 30 дней со дня поступления заявления о предоставлении земельного участка.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случае поступления заявления гражданина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заявления гражданина или крестьянского (фермерского) хозяйства о предоставлении земельного участка для осуществления крестьянским (фермерским) хозяйством его деятельности: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* Не более чем 90 дней со дня поступления заявления о предоставлении земельного участка (не более чем 67 дней - при отказе в предоставлении земельного участка).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29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Отсутствуют.</w:t>
            </w:r>
          </w:p>
        </w:tc>
      </w:tr>
      <w:tr>
        <w:trPr>
          <w:trHeight w:val="523" w:hRule="atLeast"/>
        </w:trPr>
        <w:tc>
          <w:tcPr>
            <w:tcW w:w="298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32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7538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Услуга предоставляется бесплатно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51F51ECA60CBB23755FC2D7DF0614F1E7975D46D1FF676BCC5EAD716AD9E5EC6YBsEE" TargetMode="External"/><Relationship Id="rId3" Type="http://schemas.openxmlformats.org/officeDocument/2006/relationships/hyperlink" Target="consultantplus://offline/ref=51F51ECA60CBB23755FC3370E60D1314787E8A621AF675E398B58C4BFA975491F96466162AY8s5E" TargetMode="External"/><Relationship Id="rId4" Type="http://schemas.openxmlformats.org/officeDocument/2006/relationships/hyperlink" Target="consultantplus://offline/ref=51F51ECA60CBB23755FC3370E60D1314787E8A621AF675E398B58C4BFA975491F96466162AY8s4E" TargetMode="External"/><Relationship Id="rId5" Type="http://schemas.openxmlformats.org/officeDocument/2006/relationships/hyperlink" Target="consultantplus://offline/ref=51F51ECA60CBB23755FC3370E60D1314787E8A621AF675E398B58C4BFA975491F964661628Y8s7E" TargetMode="External"/><Relationship Id="rId6" Type="http://schemas.openxmlformats.org/officeDocument/2006/relationships/hyperlink" Target="https://login.consultant.ru/link/?req=doc&amp;base=LAW&amp;n=482897&amp;dst=563" TargetMode="External"/><Relationship Id="rId7" Type="http://schemas.openxmlformats.org/officeDocument/2006/relationships/hyperlink" Target="https://login.consultant.ru/link/?req=doc&amp;base=LAW&amp;n=482897&amp;dst=563" TargetMode="External"/><Relationship Id="rId8" Type="http://schemas.openxmlformats.org/officeDocument/2006/relationships/hyperlink" Target="https://login.consultant.ru/link/?req=doc&amp;base=LAW&amp;n=482897&amp;dst=563" TargetMode="External"/><Relationship Id="rId9" Type="http://schemas.openxmlformats.org/officeDocument/2006/relationships/hyperlink" Target="https://login.consultant.ru/link/?req=doc&amp;base=LAW&amp;n=482897&amp;dst=563" TargetMode="External"/><Relationship Id="rId10" Type="http://schemas.openxmlformats.org/officeDocument/2006/relationships/hyperlink" Target="consultantplus://offline/ref=51F51ECA60CBB23755FC3370E60D1314787E8A621AF675E398B58C4BFA975491F96466162FY8s0E" TargetMode="External"/><Relationship Id="rId11" Type="http://schemas.openxmlformats.org/officeDocument/2006/relationships/hyperlink" Target="consultantplus://offline/ref=51F51ECA60CBB23755FC3370E60D1314787E8A621AF675E398B58C4BFA975491F964661629Y8s0E" TargetMode="External"/><Relationship Id="rId12" Type="http://schemas.openxmlformats.org/officeDocument/2006/relationships/hyperlink" Target="consultantplus://offline/ref=51F51ECA60CBB23755FC3370E60D1314787E8A621AF675E398B58C4BFA975491F96466162AY8s2E" TargetMode="External"/><Relationship Id="rId13" Type="http://schemas.openxmlformats.org/officeDocument/2006/relationships/hyperlink" Target="consultantplus://offline/ref=51F51ECA60CBB23755FC3370E60D1314787E8A621AF675E398B58C4BFA975491F96466172BY8s0E" TargetMode="External"/><Relationship Id="rId14" Type="http://schemas.openxmlformats.org/officeDocument/2006/relationships/hyperlink" Target="consultantplus://offline/ref=51F51ECA60CBB23755FC3370E60D1314787E8A621AF675E398B58C4BFAY9s7E" TargetMode="External"/><Relationship Id="rId15" Type="http://schemas.openxmlformats.org/officeDocument/2006/relationships/hyperlink" Target="consultantplus://offline/ref=51F51ECA60CBB23755FC3370E60D1314787E83611AFE75E398B58C4BFAY9s7E" TargetMode="External"/><Relationship Id="rId16" Type="http://schemas.openxmlformats.org/officeDocument/2006/relationships/hyperlink" Target="consultantplus://offline/ref=51F51ECA60CBB23755FC3370E60D1314787E83611AFE75E398B58C4BFAY9s7E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Application>LibreOffice/7.0.4.2$Windows_X86_64 LibreOffice_project/dcf040e67528d9187c66b2379df5ea4407429775</Application>
  <AppVersion>15.0000</AppVersion>
  <Pages>5</Pages>
  <Words>1676</Words>
  <Characters>11810</Characters>
  <CharactersWithSpaces>13421</CharactersWithSpaces>
  <Paragraphs>72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2024-09-03T16:17:00Z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2024-09-04T08:05:51Z</dcterms:modified>
  <cp:revision>58</cp:revision>
  <dc:subject/>
  <dc:title>"Земельный кодекс Российской Федерации" от 25.10.2001 N 136-ФЗ(ред. от 08.08.2024)(с изм. и доп., вступ. в силу с 19.08.2024)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