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5990" w:type="dxa"/>
        <w:jc w:val="left"/>
        <w:tblInd w:w="-266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849"/>
        <w:gridCol w:w="13140"/>
      </w:tblGrid>
      <w:tr>
        <w:trPr>
          <w:trHeight w:val="571" w:hRule="atLeast"/>
        </w:trPr>
        <w:tc>
          <w:tcPr>
            <w:tcW w:w="284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Наименование услуги</w:t>
            </w:r>
          </w:p>
        </w:tc>
        <w:tc>
          <w:tcPr>
            <w:tcW w:w="1314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Предоставление информации из Реестра объектов муниципальной собственности города Кургана</w:t>
            </w:r>
          </w:p>
        </w:tc>
      </w:tr>
      <w:tr>
        <w:trPr>
          <w:trHeight w:val="959" w:hRule="atLeast"/>
        </w:trPr>
        <w:tc>
          <w:tcPr>
            <w:tcW w:w="284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Административный регламент</w:t>
            </w:r>
          </w:p>
        </w:tc>
        <w:tc>
          <w:tcPr>
            <w:tcW w:w="1314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Постановление Администрации города Кургана от 15.01.2026 № 80 Об утверждении Административного регламента предоставления Департаментом финансов и имущества Администрации города Кургана муниципальной услуги «Предоставление информации из Реестра объектов муниципальной собственности города Кургана»</w:t>
            </w:r>
          </w:p>
        </w:tc>
      </w:tr>
      <w:tr>
        <w:trPr>
          <w:trHeight w:val="571" w:hRule="atLeast"/>
        </w:trPr>
        <w:tc>
          <w:tcPr>
            <w:tcW w:w="2849" w:type="dxa"/>
            <w:tcBorders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Услуга предоставляется</w:t>
            </w:r>
          </w:p>
        </w:tc>
        <w:tc>
          <w:tcPr>
            <w:tcW w:w="13140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Администрацией города Кургана</w:t>
            </w:r>
          </w:p>
        </w:tc>
      </w:tr>
      <w:tr>
        <w:trPr>
          <w:trHeight w:val="571" w:hRule="atLeast"/>
        </w:trPr>
        <w:tc>
          <w:tcPr>
            <w:tcW w:w="2849" w:type="dxa"/>
            <w:tcBorders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Ответственный орган</w:t>
            </w:r>
          </w:p>
        </w:tc>
        <w:tc>
          <w:tcPr>
            <w:tcW w:w="13140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Департаментом финансов и имущества Администрации города Кургана</w:t>
            </w:r>
          </w:p>
        </w:tc>
      </w:tr>
      <w:tr>
        <w:trPr>
          <w:trHeight w:val="571" w:hRule="atLeast"/>
        </w:trPr>
        <w:tc>
          <w:tcPr>
            <w:tcW w:w="2849" w:type="dxa"/>
            <w:tcBorders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 w:themeColor="accent4" w:themeShade="80"/>
                <w:sz w:val="20"/>
                <w:szCs w:val="20"/>
                <w:shd w:fill="B4C7DC" w:val="clear"/>
                <w:lang w:eastAsia="ru-RU"/>
              </w:rPr>
              <w:t>Отдел ответственный за предоставление услуги</w:t>
            </w:r>
          </w:p>
        </w:tc>
        <w:tc>
          <w:tcPr>
            <w:tcW w:w="13140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Arial" w:hAnsi="Arial"/>
                <w:sz w:val="20"/>
                <w:szCs w:val="20"/>
              </w:rPr>
              <w:t xml:space="preserve">Отдел учета, управления и приватизации имущества управления имущества Департамента финансов и имущества Администрации города Кургана, по адресу: г. Курган, ул. Советская, 66, 4 этаж, </w:t>
            </w:r>
            <w:r>
              <w:rPr/>
              <w:t>42-86-08 (доб.455)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Arial" w:hAnsi="Arial"/>
                <w:sz w:val="20"/>
                <w:szCs w:val="20"/>
              </w:rPr>
              <w:t xml:space="preserve">Часы приема: </w:t>
            </w:r>
            <w:r>
              <w:rPr>
                <w:rFonts w:eastAsia="Calibri" w:cs="" w:ascii="Arial" w:hAnsi="Arial" w:cstheme="minorBidi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>Пн-Пт</w:t>
            </w:r>
            <w:r>
              <w:rPr>
                <w:rFonts w:ascii="Arial" w:hAnsi="Arial"/>
                <w:sz w:val="20"/>
                <w:szCs w:val="20"/>
              </w:rPr>
              <w:t xml:space="preserve"> с 8-30 ч. до 17-30 ч., обед с 12-00 ч. до 13-00 ч.;</w:t>
            </w:r>
          </w:p>
        </w:tc>
      </w:tr>
      <w:tr>
        <w:trPr>
          <w:trHeight w:val="567" w:hRule="atLeast"/>
        </w:trPr>
        <w:tc>
          <w:tcPr>
            <w:tcW w:w="284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Заявители</w:t>
            </w:r>
          </w:p>
        </w:tc>
        <w:tc>
          <w:tcPr>
            <w:tcW w:w="1314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Физические и юридические лица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либо их законные уполномоченные представители</w:t>
            </w:r>
          </w:p>
        </w:tc>
      </w:tr>
      <w:tr>
        <w:trPr/>
        <w:tc>
          <w:tcPr>
            <w:tcW w:w="284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Обязательные документы</w:t>
            </w:r>
          </w:p>
        </w:tc>
        <w:tc>
          <w:tcPr>
            <w:tcW w:w="1314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Calibri" w:cs="" w:ascii="Arial" w:hAnsi="Arial" w:cstheme="minorBidi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>1)</w:t>
            </w:r>
            <w:r>
              <w:rPr>
                <w:rFonts w:ascii="Arial" w:hAnsi="Arial"/>
                <w:sz w:val="20"/>
                <w:szCs w:val="20"/>
              </w:rPr>
              <w:t xml:space="preserve"> заявление о предоставлении муниципальной услуги.</w:t>
            </w:r>
          </w:p>
        </w:tc>
      </w:tr>
      <w:tr>
        <w:trPr>
          <w:trHeight w:val="727" w:hRule="atLeast"/>
        </w:trPr>
        <w:tc>
          <w:tcPr>
            <w:tcW w:w="284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Необязательные документы</w:t>
            </w:r>
          </w:p>
        </w:tc>
        <w:tc>
          <w:tcPr>
            <w:tcW w:w="1314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нет</w:t>
            </w:r>
            <w:bookmarkStart w:id="0" w:name="_GoBack"/>
            <w:bookmarkEnd w:id="0"/>
          </w:p>
        </w:tc>
      </w:tr>
      <w:tr>
        <w:trPr/>
        <w:tc>
          <w:tcPr>
            <w:tcW w:w="284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before="0" w:after="20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1314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 Выдача (направление) заявителю выписки из Реестра объектов муниципальной собственности города Кургана;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2. Справка об отсутствии объекта в Реестре объектов муниципальной собственности города Кургана;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3. Письменный отказ в предоставлении информации из Реестра объектов муниципальной собственности города Кургана</w:t>
            </w:r>
          </w:p>
        </w:tc>
      </w:tr>
      <w:tr>
        <w:trPr/>
        <w:tc>
          <w:tcPr>
            <w:tcW w:w="284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before="0" w:after="20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Срок предоставления услуги</w:t>
            </w:r>
          </w:p>
        </w:tc>
        <w:tc>
          <w:tcPr>
            <w:tcW w:w="1314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Calibri" w:cs="" w:ascii="Arial" w:hAnsi="Arial" w:cstheme="minorBidi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>Н</w:t>
            </w:r>
            <w:r>
              <w:rPr>
                <w:rFonts w:ascii="Arial" w:hAnsi="Arial"/>
                <w:sz w:val="20"/>
                <w:szCs w:val="20"/>
              </w:rPr>
              <w:t xml:space="preserve">е более </w:t>
            </w:r>
            <w:r>
              <w:rPr>
                <w:rFonts w:ascii="Arial" w:hAnsi="Arial"/>
                <w:sz w:val="20"/>
                <w:szCs w:val="20"/>
              </w:rPr>
              <w:t>5</w:t>
            </w:r>
            <w:r>
              <w:rPr>
                <w:rFonts w:ascii="Arial" w:hAnsi="Arial"/>
                <w:sz w:val="20"/>
                <w:szCs w:val="20"/>
              </w:rPr>
              <w:t xml:space="preserve"> дней со дня поступления заявления.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случае предоставления заявителем документов через МФЦ срок предоставления муниципальной услуги исчисляется со дня передачи МФЦ таких документов в Департамент финансов и имущества Администрации города Кургана.</w:t>
            </w:r>
          </w:p>
        </w:tc>
      </w:tr>
      <w:tr>
        <w:trPr/>
        <w:tc>
          <w:tcPr>
            <w:tcW w:w="284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Основания для отказа в приеме заявления</w:t>
            </w:r>
          </w:p>
        </w:tc>
        <w:tc>
          <w:tcPr>
            <w:tcW w:w="1314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Отсутствуют.</w:t>
            </w:r>
          </w:p>
        </w:tc>
      </w:tr>
      <w:tr>
        <w:trPr>
          <w:trHeight w:val="523" w:hRule="atLeast"/>
        </w:trPr>
        <w:tc>
          <w:tcPr>
            <w:tcW w:w="284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Стоимость</w:t>
            </w:r>
          </w:p>
        </w:tc>
        <w:tc>
          <w:tcPr>
            <w:tcW w:w="1314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Муниципальная услуга предоставляется на бесплатной основе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/>
      </w:r>
    </w:p>
    <w:sectPr>
      <w:type w:val="nextPage"/>
      <w:pgSz w:orient="landscape" w:w="16838" w:h="11906"/>
      <w:pgMar w:left="851" w:right="1134" w:header="0" w:top="426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a3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4">
    <w:name w:val="Интернет-ссылка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39620a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text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LibreOffice/7.0.4.2$Windows_X86_64 LibreOffice_project/dcf040e67528d9187c66b2379df5ea4407429775</Application>
  <AppVersion>15.0000</AppVersion>
  <Pages>1</Pages>
  <Words>215</Words>
  <Characters>1591</Characters>
  <CharactersWithSpaces>1778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2019-04-08T04:25:00Z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2026-01-19T16:17:11Z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