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805" w:type="dxa"/>
        <w:jc w:val="left"/>
        <w:tblInd w:w="-308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3168"/>
        <w:gridCol w:w="12636"/>
      </w:tblGrid>
      <w:tr>
        <w:trPr/>
        <w:tc>
          <w:tcPr>
            <w:tcW w:w="3168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 w:themeShade="80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2636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Согласование переустройства и (или) перепланировки помещений в многоквартирном доме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Услуга предоставляется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Администрация города Кургана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Ответственный орган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Департаментом развития городского хозяйства Администрации города Кургана.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 w:themeColor="accent4" w:themeShade="80"/>
                <w:sz w:val="24"/>
                <w:szCs w:val="24"/>
                <w:shd w:fill="B4C7DC" w:val="clear"/>
                <w:lang w:eastAsia="ru-RU"/>
              </w:rPr>
              <w:t>Отдел ответственный за предоставление услуги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Отдел оформления документов по перепланировке (переустройству), переводу жилых и нежилых помещений муниципального казенного учреждения "Административно-техническая инспекция города Кургана", г. Курган, ул. Гоголя, д. 16, кабинет N 2.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Пн - Чт с 8-15 ч. до 17-30 ч., обед с 12-00 ч. до 13-00 ч.;Пт с 8-30 ч. до 16-30 ч.,обед с 12-00 ч. до 13-00 ч.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42-82-43 (доб. 5402, 5403, 5404, 5405) - отдел оформления документов по перепланировке (переустройству).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Заявители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 w:val="false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Собственник жилого помещения или уполномоченное им лицо.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Обязательные документы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Autospacing="1"/>
              <w:jc w:val="both"/>
              <w:rPr/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1) З</w:t>
            </w:r>
            <w:hyperlink r:id="rId2">
              <w:r>
                <w:rPr>
                  <w:rFonts w:eastAsia="Times New Roman" w:cs="Arial" w:ascii="Arial" w:hAnsi="Arial"/>
                  <w:color w:val="000000"/>
                  <w:sz w:val="24"/>
                  <w:szCs w:val="24"/>
                  <w:lang w:eastAsia="ru-RU"/>
                </w:rPr>
                <w:t>аявление</w:t>
              </w:r>
            </w:hyperlink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;</w:t>
            </w:r>
          </w:p>
          <w:p>
            <w:pPr>
              <w:pStyle w:val="Normal"/>
              <w:widowControl w:val="false"/>
              <w:spacing w:lineRule="auto" w:line="240" w:beforeAutospacing="1" w:afterAutospacing="1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4"/>
                <w:szCs w:val="24"/>
                <w:lang w:val="ru-RU" w:eastAsia="ru-RU" w:bidi="ar-SA"/>
              </w:rPr>
              <w:t>П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ри наличии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нескольких собственников 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помещения в многоквартирном доме заявитель представляет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>документ, подтверждающий согласие указанных лиц или их законных представителей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 на переустройство и (или) перепланировку помещения в многоквартирном доме, а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>также полномочие заявителя действовать от имени указанных лиц или их законных представителей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 при подаче заявления (если заявитель не уполномочен в установленном порядке представлять их интересы),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>оформленный в письменном виде и заверенный нотариально;</w:t>
            </w:r>
          </w:p>
          <w:p>
            <w:pPr>
              <w:pStyle w:val="Normal"/>
              <w:widowControl w:val="false"/>
              <w:spacing w:lineRule="auto" w:line="240" w:beforeAutospacing="1" w:afterAutospacing="1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4"/>
                <w:szCs w:val="24"/>
                <w:lang w:val="ru-RU" w:eastAsia="ru-RU" w:bidi="ar-SA"/>
              </w:rPr>
              <w:t>2)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 - в случае, если право на помещение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>не зарегистрировано в Е</w:t>
            </w: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ГРН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  <w:p>
            <w:pPr>
              <w:pStyle w:val="Normal"/>
              <w:widowControl w:val="false"/>
              <w:spacing w:lineRule="auto" w:line="240" w:beforeAutospacing="1" w:afterAutospacing="1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3) Подготовленный и оформленный в установленном порядке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>переустройства и (или) перепланировки переустраиваемого и (или) перепланируемого помещения в многоквартирном доме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, а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доме, также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>протокол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>общего собрания собственников помещений в многоквартирном доме о согласии всех собственников помещений в многоквартирном доме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 на такие переустройство и (или) перепланировку помещения в многоквартирном доме, предусмотренном частью 2 статьи 40 Жилищного кодекса РФ;</w:t>
            </w:r>
          </w:p>
          <w:p>
            <w:pPr>
              <w:pStyle w:val="Normal"/>
              <w:widowControl w:val="false"/>
              <w:spacing w:lineRule="auto" w:line="240" w:beforeAutospacing="1" w:afterAutospacing="1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4"/>
                <w:szCs w:val="24"/>
                <w:lang w:val="ru-RU" w:eastAsia="ru-RU" w:bidi="ar-SA"/>
              </w:rPr>
              <w:t>4)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Согласие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 в письменной форме всех членов семьи заявителя, являющегося нанимателем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найма). Подписи ставятся в присутствии должностного лица, принимающего документы. В ином случае, в т.ч. при подаче заявления и документов в электронной форме с использованием Единого портала государственных и муниципальных услуг, представляется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shd w:fill="auto" w:val="clear"/>
                <w:lang w:eastAsia="ru-RU"/>
              </w:rPr>
              <w:t>оформленное в письменном виде согласие члена семьи, заверенное нотариально, с проставлением отметки об этом в заявлении.</w:t>
            </w:r>
          </w:p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5) доверенность или иной документ, удостоверяющий правомочие лица, уполномоченного представлять интересы заявителя, - при подаче заявления представителем физического лица или юридическим лицом. </w:t>
              <w:br/>
              <w:br/>
              <w:t>В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заявитель, в соответствии с ч. 3 ст. 7 Ф</w:t>
            </w:r>
            <w:r>
              <w:rPr>
                <w:rFonts w:eastAsia="Times New Roman" w:cs="Arial" w:ascii="Arial" w:hAnsi="Arial"/>
                <w:color w:val="000000"/>
                <w:kern w:val="0"/>
                <w:sz w:val="24"/>
                <w:szCs w:val="24"/>
                <w:lang w:val="ru-RU" w:eastAsia="ru-RU" w:bidi="ar-SA"/>
              </w:rPr>
              <w:t>З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 от 27.07.2010 г. № 210-ФЗ,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(за исключением лиц, признанных безвестно отсутствующими, и разыскиваемых лиц, место нахождения которых не установлено уполномоченным федеральным органом исполнительной власти).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Необязательные документы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Autospacing="1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1)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 - в случае, если право на помещение зарегистрировано в Е</w:t>
            </w:r>
            <w:r>
              <w:rPr>
                <w:rFonts w:eastAsia="Times New Roman" w:cs="Arial" w:ascii="Arial" w:hAnsi="Arial"/>
                <w:color w:val="000000"/>
                <w:kern w:val="0"/>
                <w:sz w:val="24"/>
                <w:szCs w:val="24"/>
                <w:lang w:val="ru-RU" w:eastAsia="ru-RU" w:bidi="ar-SA"/>
              </w:rPr>
              <w:t>ГРН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;</w:t>
            </w:r>
          </w:p>
          <w:p>
            <w:pPr>
              <w:pStyle w:val="Normal"/>
              <w:widowControl w:val="false"/>
              <w:spacing w:lineRule="auto" w:line="240" w:beforeAutospacing="1" w:afterAutospacing="1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2) 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технический паспорт переустраиваемого и (или) перепланируемого помещения в многоквартирном доме;</w:t>
            </w:r>
          </w:p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 xml:space="preserve">3) </w:t>
            </w: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Принятие решения о согласовании либо об отказе в согласовании переустройства и (или) перепланировки жилого помещения и выдача (направление) его заявителю.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Выдача результата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lineRule="auto" w:line="240" w:before="200" w:after="0"/>
              <w:ind w:left="0" w:right="0" w:hanging="0"/>
              <w:jc w:val="both"/>
              <w:rPr>
                <w:rFonts w:ascii="Arial" w:hAnsi="Arial" w:eastAsia="Times New Roman" w:cs="Arial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 w:eastAsia="ru-RU"/>
              </w:rPr>
              <w:t>Результат муниципальной услуги передается Департаментом в МФЦ для выдачи заявителю, если иной способ получения не указан заявителем.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Срок предоставления услуги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Не позднее чем через 45 дней со дня представления заявителем в Департамент документов, обязанность по представлению которых возложена на заявителя. В случае предоставления заявителем документов через МФЦ срок предоставления муниципальной услуги исчисляется со дня передачи МФЦ таких документов в Департамент.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Основания для отказа в приеме документов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Основания для отказа в приеме документов, необходимых для предоставления муниципальной услуги, отсутствуют.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Муниципальная услуга предоставляется на бесплатной основе.</w:t>
            </w:r>
          </w:p>
        </w:tc>
      </w:tr>
      <w:tr>
        <w:trPr/>
        <w:tc>
          <w:tcPr>
            <w:tcW w:w="3168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12636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1"/>
              <w:widowControl w:val="false"/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rFonts w:eastAsia="Times New Roman" w:cs="PT Astra Serif" w:ascii="Arial" w:hAnsi="Arial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Постановление Администрации города Кургана от 15.01.2026 № 78 Об утверждении Административного регламента предоставления Департаментом развития городского хозяйства Администрации города Кургана муниципальной услуги «Согласование переустройства и (или) перепланировки помещений в многоквартирном доме»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851" w:right="1134" w:header="0" w:top="426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4"/>
    <w:next w:val="Style15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3">
    <w:name w:val="Heading 3"/>
    <w:basedOn w:val="Style14"/>
    <w:next w:val="Style15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a3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00000A"/>
      <w:kern w:val="0"/>
      <w:sz w:val="22"/>
      <w:szCs w:val="20"/>
      <w:lang w:val="ru-RU" w:eastAsia="ru-RU" w:bidi="ar-SA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kurgan-city.ru/about/form/892562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LibreOffice/7.0.4.2$Windows_X86_64 LibreOffice_project/dcf040e67528d9187c66b2379df5ea4407429775</Application>
  <AppVersion>15.0000</AppVersion>
  <Pages>3</Pages>
  <Words>709</Words>
  <Characters>5117</Characters>
  <CharactersWithSpaces>5793</CharactersWithSpaces>
  <Paragraphs>35</Paragraphs>
  <Company>КонсультантПлюс Версия 4022.00.09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2022-09-14T14:12:00Z</dcterms:created>
  <dc:creator>Надежда Николаевна Плотникова</dc:creator>
  <dc:description/>
  <dc:language>ru-RU</dc:language>
  <cp:lastModifiedBy/>
  <dcterms:modified xsi:type="dcterms:W3CDTF">2026-01-19T13:59:51Z</dcterms:modified>
  <cp:revision>35</cp:revision>
  <dc:subject/>
  <dc:title>Постановление Администрации города Кургана от 20.07.2012 N 5132(ред. от 13.05.2022)"Об утверждении Административного регламента предоставления Департаментом развития городского хозяйства Администрации города Кургана муниципальной услуги "Согласование переустройства и (или) перепланировки помещений в многоквартирном доме"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