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14"/>
        <w:gridCol w:w="12648"/>
      </w:tblGrid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решений о переводе жилых помещений в нежилые помещения и нежилых помещений в жилые помещения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hyperlink r:id="rId2">
              <w:r>
                <w:rPr>
                  <w:rFonts w:eastAsia="Times New Roman" w:cs="Arial" w:ascii="Arial" w:hAnsi="Arial"/>
                  <w:b/>
                  <w:bCs/>
                  <w:color w:val="000000"/>
                  <w:sz w:val="24"/>
                  <w:szCs w:val="24"/>
                  <w:lang w:eastAsia="ru-RU"/>
                </w:rPr>
                <w:t>Департамент развития городского хозяйства</w:t>
              </w:r>
            </w:hyperlink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" w:tgtFrame="Вс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Все лица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, </w:t>
            </w:r>
            <w:hyperlink r:id="rId4" w:tgtFrame="Физически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Физические лица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, </w:t>
            </w:r>
            <w:hyperlink r:id="rId5" w:tgtFrame="Юридические лица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Юридические лица</w:t>
              </w:r>
            </w:hyperlink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Департаментом развития городского хозяйства Администрации города Кургана.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МУ,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участвующие в предоставлении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Муниципальное казенное учреждение «Административно-техническая инспекция города Кургана».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Собственник жилого помещения или уполномоченное им лицо.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6" w:tgtFrame="_blank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Заявление о переводе помещения</w:t>
              </w:r>
            </w:hyperlink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В случае подачи заявления в электронной форме с использованием Единого портала государственных и муниципальных услуг при наличии нескольких собственников помещения заявитель предоставляет документ, подтверждающий согласие указанных лиц или их законных представителей на перевод помещения, а также полномочие заявителя действовать от имени указанных лиц или их законных представителей при подаче заявления (если заявитель не уполномочен в установленном порядке представлять их интересы), оформленный в письменном виде и заверенный нотариально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Правоустанавливающие документы на переводимое помещение (подлинники или засвидетельствованные в нотариальном порядке копии) - в случае, если право на помещение не зарегистрировано в Едином государственном реестре недвижимости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        <w:br/>
              <w:br/>
              <w:t xml:space="preserve">- Согласие каждого собственника всех помещений, примыкающих к переводимому помещению, на перевод жилого помещения в нежилое помещение </w:t>
              <w:br/>
              <w:br/>
              <w:t>- Если при переводе помещения затрагивается земельный участок на котором расположен многоквартирный дом, или иное общее имущество собственников помещений многоквартирного дома или нежилого объекта, заявитель, в соответствии с Жилищным кодексом РФ, Гражданским кодексом РФ, дополнительно представляет протокол общего собрания собственников помещений в многоквартирном доме или иной документ, подтверждающий принятие решения об использовании земельного участка, на котором расположен многоквартирный дом, нежилой объект и (или) решения об использовании общего имущества.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br/>
              <w:t>-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N 210-ФЗ,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6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Правоустанавливающие документы на переводимое помещение (подлинники или засвидетельствованные в нотариальном порядке копии) - в случае, если право на помещение зарегистрировано в Едином государственном реестре недвижимости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  <w:p>
            <w:pPr>
              <w:pStyle w:val="Style16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Выдача (направление) заявителю уведомления о переводе жилого помещения в нежилое помещение или нежилого помещения в жилое помещение либо об отказе в переводе помещения.</w:t>
            </w:r>
          </w:p>
        </w:tc>
      </w:tr>
      <w:tr>
        <w:trPr/>
        <w:tc>
          <w:tcPr>
            <w:tcW w:w="2714" w:type="dxa"/>
            <w:tcBorders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Получение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2648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200" w:after="0"/>
              <w:ind w:left="0" w:right="0" w:hanging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shd w:fill="auto" w:val="clear"/>
                <w:lang w:val="ru-RU" w:eastAsia="ru-RU"/>
              </w:rPr>
              <w:t>Результат муниципальной услуги передается Департаментом в МФЦ для выдачи заявителю, если иной способ получения не указан заявителем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Не позднее чем через 45 дней со дня представления заявителем в Департамент документов, обязанность по представлению которых возложена на заявителя. 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Основания для отказа в приеме документов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на бесплатной основе.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порядке предоставления услуги предоставляется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Департаменте развития городского хозяйства Администрации города Кургана по адресу: 640000, г. Курган, ул. М. Горького, д. 109, кабинет № 20.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В муниципальном казенном учреждении «Административно-техническая инспекция города Кургана» по адресу: 640026, г. Курган, ул. Гоголя, д. 16, кабинеты №№ 1,2 - отдел оформления документов по перепланировке (переустройству), переводу жилых и нежилых помещений </w:t>
              <w:br/>
              <w:br/>
              <w:t>- 42-89-00 (приемная Департамента развития городского хозяйства Администрации города Кургана)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- 45-99-78, 42-82-45 - приемная муниципального казенного учреждения «Административно-техническая инспекция города Кургана»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br/>
              <w:t>- 42-82-43 - отдел оформления документов по перепланировке (переустройству), переводу жилых и нежилых помещений муниципального казенного учреждения «Административно-техническая инспекция города Кургана»</w:t>
            </w:r>
          </w:p>
          <w:p>
            <w:pPr>
              <w:pStyle w:val="Style16"/>
              <w:widowControl w:val="false"/>
              <w:spacing w:before="0" w:after="14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1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fill="DEE6E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6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7">
              <w:r>
                <w:rPr>
                  <w:rFonts w:eastAsia="Times New Roman" w:cs="Arial" w:ascii="Arial" w:hAnsi="Arial"/>
                  <w:color w:val="000000"/>
                  <w:sz w:val="24"/>
                  <w:szCs w:val="24"/>
                  <w:lang w:eastAsia="ru-RU"/>
                </w:rPr>
                <w:t>Постановление Администрации города Кургана № 5132 от 20.07.2012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«Согласование переустройства и (или) перепланировки жилых помещений»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vedomstva/4661/" TargetMode="External"/><Relationship Id="rId3" Type="http://schemas.openxmlformats.org/officeDocument/2006/relationships/hyperlink" Target="https://kurgan-city.ru/gosserv/for/496/" TargetMode="External"/><Relationship Id="rId4" Type="http://schemas.openxmlformats.org/officeDocument/2006/relationships/hyperlink" Target="https://kurgan-city.ru/gosserv/for/488/" TargetMode="External"/><Relationship Id="rId5" Type="http://schemas.openxmlformats.org/officeDocument/2006/relationships/hyperlink" Target="https://kurgan-city.ru/gosserv/for/489/" TargetMode="External"/><Relationship Id="rId6" Type="http://schemas.openxmlformats.org/officeDocument/2006/relationships/hyperlink" Target="https://www.kurgan-city.ru/about/form/543085/" TargetMode="External"/><Relationship Id="rId7" Type="http://schemas.openxmlformats.org/officeDocument/2006/relationships/hyperlink" Target="https://kurgan-city.ru/upload/iblock/3eb/&#1056;&#1077;&#1075;&#1083;&#1072;&#1084;&#1077;&#1085;&#1090; &#1087;&#1077;&#1088;&#1077;&#1087;&#1083;&#1072;&#1085;&#1080;&#1088;&#1086;&#1074;&#1082;&#1072;.doc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LibreOffice/7.0.0.3$Windows_X86_64 LibreOffice_project/8061b3e9204bef6b321a21033174034a5e2ea88e</Application>
  <Pages>4</Pages>
  <Words>688</Words>
  <Characters>5098</Characters>
  <CharactersWithSpaces>5753</CharactersWithSpaces>
  <Paragraphs>41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2022-09-14T14:12:00Z</dcterms:created>
  <dc:creator>Надежда Николаевна Плотникова</dc:creator>
  <dc:description/>
  <dc:language>ru-RU</dc:language>
  <cp:lastModifiedBy/>
  <dcterms:modified xsi:type="dcterms:W3CDTF">2022-10-25T16:31:19Z</dcterms:modified>
  <cp:revision>11</cp:revision>
  <dc:subject/>
  <dc:title>Постановление Администрации города Кургана от 20.07.2012 N 5132(ред. от 13.05.2022)"Об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"Согласование переустройства и (или) перепланировки помещений в многоквартирном доме"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