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81" w:type="dxa"/>
        <w:jc w:val="left"/>
        <w:tblInd w:w="-28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13"/>
        <w:gridCol w:w="12768"/>
      </w:tblGrid>
      <w:tr>
        <w:trPr>
          <w:trHeight w:val="563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Предоставление имущества муниципальной казны в аренду</w:t>
            </w:r>
          </w:p>
        </w:tc>
      </w:tr>
      <w:tr>
        <w:trPr>
          <w:trHeight w:val="952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PT Astra Serif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В рамках муниципальной услуги оказываются следующие подуслуги: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Arial" w:hAnsi="Arial"/>
                <w:b/>
                <w:color w:val="auto"/>
                <w:sz w:val="22"/>
                <w:szCs w:val="22"/>
                <w:lang w:eastAsia="ru-RU"/>
              </w:rPr>
              <w:t xml:space="preserve">Подуслуга «Предоставление имущества муниципальной казны в аренду без проведения торгов (конкурса, аукциона)»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 xml:space="preserve">предоставлена через </w:t>
            </w:r>
            <w:hyperlink r:id="rId2" w:tgtFrame="_blank">
              <w:r>
                <w:rPr>
                  <w:rFonts w:ascii="Arial" w:hAnsi="Arial"/>
                  <w:b/>
                  <w:bCs/>
                  <w:color w:val="auto"/>
                  <w:sz w:val="22"/>
                  <w:szCs w:val="22"/>
                </w:rPr>
                <w:t>МФЦ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bCs/>
                <w:color w:val="auto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Непосредственно в Органе: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подуслуга 2: "Предоставление имущества муниципальной казны в субаренду без проведения торгов (конкурса, аукциона)";</w:t>
            </w:r>
          </w:p>
          <w:p>
            <w:pPr>
              <w:pStyle w:val="ConsPlusNormal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color w:val="auto"/>
                <w:sz w:val="22"/>
                <w:szCs w:val="22"/>
              </w:rPr>
              <w:t>подуслуга 3: "Предоставление имущества муниципальной казны в аренду по результатам торгов (конкурса, аукциона)".</w:t>
            </w:r>
          </w:p>
        </w:tc>
      </w:tr>
      <w:tr>
        <w:trPr>
          <w:trHeight w:val="952" w:hRule="atLeast"/>
        </w:trPr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76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Постановление Администрации города Кургана от 01.11.2012 № 8131 "Об утверждении Административного регламента предоставления Департаментом финансов и имущества Администрации города Кургана муниципальной услуги "Предоставление имущества муниципальной казны в аренду" </w:t>
            </w:r>
            <w:r>
              <w:rPr>
                <w:rFonts w:cs="PT Astra Serif" w:ascii="Arial" w:hAnsi="Arial"/>
                <w:sz w:val="22"/>
                <w:szCs w:val="22"/>
              </w:rPr>
              <w:t xml:space="preserve">(в ред. Постановлений Администрации города Кургана от 07.11.2013 N 8189, от 14.10.2014 N 7768, от 15.12.2014 N 9765, от 23.11.2015 N 8629, от 04.02.2016 N 568, от 27.04.2016 N 2677, от 02.03.2017 N 1511, от 18.07.2017 N 5394, от 31.01.2018 N 629, от 30.04.2021 </w:t>
            </w:r>
            <w:r>
              <w:rPr>
                <w:rFonts w:cs="PT Astra Serif" w:ascii="Arial" w:hAnsi="Arial"/>
                <w:sz w:val="22"/>
                <w:szCs w:val="22"/>
                <w:lang w:val="en-US"/>
              </w:rPr>
              <w:t>N</w:t>
            </w:r>
            <w:r>
              <w:rPr>
                <w:rFonts w:cs="PT Astra Serif" w:ascii="Arial" w:hAnsi="Arial"/>
                <w:sz w:val="22"/>
                <w:szCs w:val="22"/>
              </w:rPr>
              <w:t xml:space="preserve"> 3082)</w:t>
            </w:r>
          </w:p>
        </w:tc>
      </w:tr>
      <w:tr>
        <w:trPr>
          <w:trHeight w:val="952" w:hRule="atLeast"/>
        </w:trPr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76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Администраци</w:t>
            </w:r>
            <w:r>
              <w:rPr>
                <w:rFonts w:cs="Arial" w:ascii="Arial" w:hAnsi="Arial"/>
                <w:sz w:val="22"/>
                <w:szCs w:val="22"/>
              </w:rPr>
              <w:t>ей</w:t>
            </w:r>
            <w:r>
              <w:rPr>
                <w:rFonts w:cs="Arial" w:ascii="Arial" w:hAnsi="Arial"/>
                <w:sz w:val="22"/>
                <w:szCs w:val="22"/>
              </w:rPr>
              <w:t xml:space="preserve"> города Кургана</w:t>
            </w:r>
          </w:p>
        </w:tc>
      </w:tr>
      <w:tr>
        <w:trPr>
          <w:trHeight w:val="577" w:hRule="atLeast"/>
        </w:trPr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76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Департамент финансов и имущества Администрации города Кургана</w:t>
            </w:r>
          </w:p>
        </w:tc>
      </w:tr>
      <w:tr>
        <w:trPr>
          <w:trHeight w:val="952" w:hRule="atLeast"/>
        </w:trPr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2"/>
                <w:szCs w:val="22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76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</w:t>
            </w:r>
            <w:r>
              <w:rPr>
                <w:rFonts w:cs="Arial" w:ascii="Arial" w:hAnsi="Arial"/>
                <w:sz w:val="22"/>
                <w:szCs w:val="22"/>
              </w:rPr>
              <w:t xml:space="preserve">тдел аренды имущества управления имущества Департамента финансов и имущества Администрации города Кургана, по адресу: г. Курган, ул. Советская, д. 66, </w:t>
            </w:r>
            <w:r>
              <w:rPr>
                <w:rFonts w:ascii="Arial" w:hAnsi="Arial"/>
                <w:sz w:val="22"/>
                <w:szCs w:val="22"/>
              </w:rPr>
              <w:t xml:space="preserve">42-86-08 доб.458, 459, 460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часы приема: </w:t>
              <w:br/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Пн-Пт</w:t>
            </w:r>
            <w:r>
              <w:rPr>
                <w:rFonts w:cs="Arial" w:ascii="Arial" w:hAnsi="Arial"/>
                <w:sz w:val="22"/>
                <w:szCs w:val="22"/>
              </w:rPr>
              <w:t xml:space="preserve"> с 8-30 ч. до 17-30 ч., обед с 12-00 ч. до 13-00 ч.; </w:t>
            </w:r>
          </w:p>
        </w:tc>
      </w:tr>
      <w:tr>
        <w:trPr>
          <w:trHeight w:val="993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Заявители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tLeast" w:line="300" w:beforeAutospacing="0" w:before="390" w:afterAutospacing="0" w:after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Юридические и физические лица, индивидуальные предприниматели.</w:t>
            </w:r>
          </w:p>
        </w:tc>
      </w:tr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Style w:val="Style15"/>
                <w:rFonts w:cs="Arial" w:ascii="Arial" w:hAnsi="Arial"/>
                <w:b/>
                <w:i w:val="false"/>
                <w:sz w:val="22"/>
                <w:szCs w:val="22"/>
                <w:u w:val="single"/>
              </w:rPr>
              <w:t>Для предоставления имущества муниципальной казны в аренду без проведения торгов (конкурса, аукциона):</w:t>
            </w:r>
          </w:p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Style15"/>
                <w:rFonts w:cs="Arial" w:ascii="Arial" w:hAnsi="Arial"/>
                <w:b w:val="false"/>
                <w:bCs w:val="false"/>
                <w:i w:val="false"/>
                <w:sz w:val="22"/>
                <w:szCs w:val="22"/>
                <w:u w:val="none"/>
              </w:rPr>
              <w:t xml:space="preserve">1) </w:t>
            </w:r>
            <w:hyperlink r:id="rId3">
              <w:r>
                <w:rPr>
                  <w:rFonts w:cs="Arial" w:ascii="Arial" w:hAnsi="Arial"/>
                  <w:sz w:val="22"/>
                  <w:szCs w:val="22"/>
                </w:rPr>
                <w:t>Заявление о предоставлении имущества муниципальной казны в аренду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>,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2) </w:t>
            </w:r>
            <w:r>
              <w:rPr>
                <w:rFonts w:cs="Arial" w:ascii="Arial" w:hAnsi="Arial"/>
                <w:sz w:val="22"/>
                <w:szCs w:val="22"/>
              </w:rPr>
              <w:t>Копия паспорта (для физических лиц) с оригиналом для сверки,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3) </w:t>
            </w:r>
            <w:r>
              <w:rPr>
                <w:rFonts w:cs="Arial" w:ascii="Arial" w:hAnsi="Arial"/>
                <w:sz w:val="22"/>
                <w:szCs w:val="22"/>
              </w:rPr>
              <w:t>Копия документа, подтверждающего полномочия лица на осуществление действий от имени заявителя.</w:t>
            </w:r>
          </w:p>
        </w:tc>
      </w:tr>
      <w:tr>
        <w:trPr>
          <w:trHeight w:val="885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1) 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Выписка из Е</w:t>
            </w: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ru-RU" w:eastAsia="ru-RU" w:bidi="ar-SA"/>
              </w:rPr>
              <w:t>ГРЮЛ и ЕГРИП</w:t>
            </w:r>
          </w:p>
        </w:tc>
      </w:tr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Результат получают в Департаменте!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</w:t>
            </w:r>
            <w:r>
              <w:rPr>
                <w:rFonts w:cs="Arial" w:ascii="Arial" w:hAnsi="Arial"/>
                <w:sz w:val="22"/>
                <w:szCs w:val="22"/>
              </w:rPr>
              <w:t xml:space="preserve"> заключение договора аренды имущества муниципальной казны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</w:t>
            </w:r>
            <w:r>
              <w:rPr>
                <w:rFonts w:cs="Arial" w:ascii="Arial" w:hAnsi="Arial"/>
                <w:sz w:val="22"/>
                <w:szCs w:val="22"/>
              </w:rPr>
              <w:t xml:space="preserve"> отказ в предоставлении муниципальной услуги</w:t>
            </w:r>
          </w:p>
        </w:tc>
      </w:tr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Для подуслуги «Предоставление имущества муниципальной казны в аренду без проведения торгов (конкурса, аукциона)»: не более 50 дней со дня поступления заявления;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7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Услуга предоставляется на бесплатной основе.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fc45.ru/services/department/7.html" TargetMode="External"/><Relationship Id="rId3" Type="http://schemas.openxmlformats.org/officeDocument/2006/relationships/hyperlink" Target="https://www.kurgan-city.ru/about/form/584232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LibreOffice/7.0.4.2$Windows_X86_64 LibreOffice_project/dcf040e67528d9187c66b2379df5ea4407429775</Application>
  <AppVersion>15.0000</AppVersion>
  <DocSecurity>0</DocSecurity>
  <Pages>2</Pages>
  <Words>318</Words>
  <Characters>2193</Characters>
  <CharactersWithSpaces>2479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2019-04-08T04:49:00Z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2024-08-28T09:56:24Z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