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870" w:type="dxa"/>
        <w:jc w:val="left"/>
        <w:tblInd w:w="-266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50"/>
        <w:gridCol w:w="13020"/>
      </w:tblGrid>
      <w:tr>
        <w:trPr>
          <w:trHeight w:val="571" w:hRule="atLeast"/>
        </w:trPr>
        <w:tc>
          <w:tcPr>
            <w:tcW w:w="28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Наименование услуги</w:t>
            </w:r>
          </w:p>
        </w:tc>
        <w:tc>
          <w:tcPr>
            <w:tcW w:w="1302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Предоставление имущества муниципальной казны в безвозмездное пользование</w:t>
            </w:r>
          </w:p>
        </w:tc>
      </w:tr>
      <w:tr>
        <w:trPr>
          <w:trHeight w:val="571" w:hRule="atLeast"/>
        </w:trPr>
        <w:tc>
          <w:tcPr>
            <w:tcW w:w="28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 w:eastAsia="Times New Roman" w:cs="PT Astra Serif"/>
                <w:b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PT Astra Serif" w:ascii="Arial" w:hAnsi="Arial"/>
                <w:b/>
                <w:bCs/>
                <w:color w:val="auto"/>
                <w:sz w:val="20"/>
                <w:szCs w:val="20"/>
                <w:lang w:eastAsia="ru-RU"/>
              </w:rPr>
              <w:t>В рамках муниципальной услуги оказываются следующие подуслуги:</w:t>
            </w:r>
          </w:p>
        </w:tc>
        <w:tc>
          <w:tcPr>
            <w:tcW w:w="1302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Подуслуга: </w:t>
            </w:r>
            <w:r>
              <w:rPr>
                <w:rFonts w:ascii="Arial" w:hAnsi="Arial"/>
                <w:b/>
                <w:bCs/>
              </w:rPr>
              <w:t>«Предоставление имущества муниципальной казны в безвозмездное пользование без проведения торгов (конкурса, аукциона)»</w:t>
            </w:r>
          </w:p>
        </w:tc>
      </w:tr>
      <w:tr>
        <w:trPr>
          <w:trHeight w:val="571" w:hRule="atLeast"/>
        </w:trPr>
        <w:tc>
          <w:tcPr>
            <w:tcW w:w="2850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Административный регламент</w:t>
            </w:r>
          </w:p>
        </w:tc>
        <w:tc>
          <w:tcPr>
            <w:tcW w:w="1302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Постановление Администрации города Кургана от 01.11.2012 № 8132 "Об утверждении Административного регламента предоставления Департаментом развития городского хозяйства Администрации города Кургана муниципальной услуги "Предоставление имущества муниципальной казны в безвозмездное пользование" (в ред. Постановлений Администрации города Кургана от 29.10.2013 N 8042, от 14.10.2014 N 7767, от 15.12.2014 N 9769, от 23.11.2015 N 8630, от 04.02.2016 N 570, от 18.05.2016 N 3143, от 02.03.2017 N 1502, от 18.07.2017 N 5395, от 30.01.2018 N 594, от 30.04.2021 N 3083) </w:t>
            </w:r>
          </w:p>
        </w:tc>
      </w:tr>
      <w:tr>
        <w:trPr>
          <w:trHeight w:val="571" w:hRule="atLeast"/>
        </w:trPr>
        <w:tc>
          <w:tcPr>
            <w:tcW w:w="2850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 w:themeShade="80"/>
                <w:sz w:val="20"/>
                <w:szCs w:val="20"/>
                <w:lang w:eastAsia="ru-RU"/>
              </w:rPr>
              <w:t>Услуга предоставляется</w:t>
            </w:r>
          </w:p>
        </w:tc>
        <w:tc>
          <w:tcPr>
            <w:tcW w:w="1302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Администраци</w:t>
            </w:r>
            <w:r>
              <w:rPr>
                <w:rFonts w:cs="Arial" w:ascii="Arial" w:hAnsi="Arial"/>
                <w:sz w:val="24"/>
                <w:szCs w:val="24"/>
              </w:rPr>
              <w:t>ей</w:t>
            </w:r>
            <w:r>
              <w:rPr>
                <w:rFonts w:cs="Arial" w:ascii="Arial" w:hAnsi="Arial"/>
                <w:sz w:val="24"/>
                <w:szCs w:val="24"/>
              </w:rPr>
              <w:t xml:space="preserve"> города Кургана</w:t>
            </w:r>
          </w:p>
        </w:tc>
      </w:tr>
      <w:tr>
        <w:trPr>
          <w:trHeight w:val="571" w:hRule="atLeast"/>
        </w:trPr>
        <w:tc>
          <w:tcPr>
            <w:tcW w:w="2850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 w:themeShade="80"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302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Департамент финансов и имущества Администрации города Кургана</w:t>
            </w:r>
          </w:p>
        </w:tc>
      </w:tr>
      <w:tr>
        <w:trPr>
          <w:trHeight w:val="571" w:hRule="atLeast"/>
        </w:trPr>
        <w:tc>
          <w:tcPr>
            <w:tcW w:w="2850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accent4" w:themeShade="80"/>
                <w:sz w:val="20"/>
                <w:szCs w:val="20"/>
                <w:shd w:fill="auto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302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О</w:t>
            </w:r>
            <w:r>
              <w:rPr>
                <w:rFonts w:cs="Arial" w:ascii="Arial" w:hAnsi="Arial"/>
                <w:sz w:val="24"/>
                <w:szCs w:val="24"/>
              </w:rPr>
              <w:t xml:space="preserve">тдел аренды имущества управления имущества Департамента финансов и имущества Администрации города Кургана, по адресу: г. Курган, ул. Советская, 66, 4 этаж, </w:t>
            </w:r>
            <w:r>
              <w:rPr>
                <w:rFonts w:ascii="Arial" w:hAnsi="Arial"/>
                <w:sz w:val="24"/>
                <w:szCs w:val="24"/>
              </w:rPr>
              <w:t xml:space="preserve">42-86-08 (доб.458,459,460)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Ч</w:t>
            </w:r>
            <w:r>
              <w:rPr>
                <w:rFonts w:cs="Arial" w:ascii="Arial" w:hAnsi="Arial"/>
                <w:sz w:val="24"/>
                <w:szCs w:val="24"/>
              </w:rPr>
              <w:t xml:space="preserve">асы приема: </w:t>
            </w:r>
            <w:r>
              <w:rPr>
                <w:rFonts w:cs="Arial" w:ascii="Arial" w:hAnsi="Arial"/>
                <w:sz w:val="24"/>
                <w:szCs w:val="24"/>
              </w:rPr>
              <w:t>ПН-Пт</w:t>
            </w:r>
            <w:r>
              <w:rPr>
                <w:rFonts w:cs="Arial" w:ascii="Arial" w:hAnsi="Arial"/>
                <w:sz w:val="24"/>
                <w:szCs w:val="24"/>
              </w:rPr>
              <w:t xml:space="preserve"> с 8-30 ч. до 17-30 ч., обед с 12-00 ч. до 13-00 ч. </w:t>
            </w:r>
          </w:p>
        </w:tc>
      </w:tr>
      <w:tr>
        <w:trPr>
          <w:trHeight w:val="684" w:hRule="atLeast"/>
        </w:trPr>
        <w:tc>
          <w:tcPr>
            <w:tcW w:w="28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 w:themeShade="80"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302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gbinding"/>
              <w:widowControl w:val="false"/>
              <w:shd w:val="clear" w:color="auto" w:fill="FFFFFF"/>
              <w:spacing w:lineRule="atLeast" w:line="300" w:beforeAutospacing="0" w:before="0" w:afterAutospacing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Юридические и физические лица, индивидуальные предприниматели</w:t>
            </w:r>
          </w:p>
        </w:tc>
      </w:tr>
      <w:tr>
        <w:trPr/>
        <w:tc>
          <w:tcPr>
            <w:tcW w:w="28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302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Web"/>
              <w:widowControl w:val="false"/>
              <w:numPr>
                <w:ilvl w:val="0"/>
                <w:numId w:val="0"/>
              </w:numPr>
              <w:spacing w:before="0" w:after="0"/>
              <w:ind w:left="720" w:right="0" w:hanging="0"/>
              <w:rPr/>
            </w:pPr>
            <w:r>
              <w:rPr>
                <w:rFonts w:cs="Arial" w:ascii="Arial" w:hAnsi="Arial"/>
                <w:sz w:val="24"/>
                <w:szCs w:val="24"/>
              </w:rPr>
              <w:t xml:space="preserve">1) </w:t>
            </w:r>
            <w:hyperlink r:id="rId2">
              <w:r>
                <w:rPr>
                  <w:rFonts w:cs="Arial" w:ascii="Arial" w:hAnsi="Arial"/>
                  <w:sz w:val="24"/>
                  <w:szCs w:val="24"/>
                </w:rPr>
                <w:t>Заявление о предоставлении имущества муниципальной казны в безвозмездное пользование</w:t>
              </w:r>
            </w:hyperlink>
          </w:p>
          <w:p>
            <w:pPr>
              <w:pStyle w:val="NormalWeb"/>
              <w:widowControl w:val="false"/>
              <w:numPr>
                <w:ilvl w:val="0"/>
                <w:numId w:val="0"/>
              </w:numPr>
              <w:spacing w:before="0" w:after="0"/>
              <w:ind w:left="720" w:right="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2) </w:t>
            </w:r>
            <w:r>
              <w:rPr>
                <w:rFonts w:cs="Arial" w:ascii="Arial" w:hAnsi="Arial"/>
                <w:sz w:val="24"/>
                <w:szCs w:val="24"/>
              </w:rPr>
              <w:t>Копия паспорта (для физических лиц) с оригиналом для сверки</w:t>
            </w:r>
          </w:p>
          <w:p>
            <w:pPr>
              <w:pStyle w:val="NormalWeb"/>
              <w:widowControl w:val="false"/>
              <w:numPr>
                <w:ilvl w:val="0"/>
                <w:numId w:val="0"/>
              </w:numPr>
              <w:spacing w:before="0" w:after="0"/>
              <w:ind w:left="720" w:right="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3) </w:t>
            </w:r>
            <w:r>
              <w:rPr>
                <w:rFonts w:cs="Arial" w:ascii="Arial" w:hAnsi="Arial"/>
                <w:sz w:val="24"/>
                <w:szCs w:val="24"/>
              </w:rPr>
              <w:t>Копия документа, подтверждающего полномочия лица на осуществление действий от имени заявителя</w:t>
            </w:r>
          </w:p>
        </w:tc>
      </w:tr>
      <w:tr>
        <w:trPr>
          <w:trHeight w:val="885" w:hRule="atLeast"/>
        </w:trPr>
        <w:tc>
          <w:tcPr>
            <w:tcW w:w="28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 w:themeShade="80"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302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1) 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Выписка из </w:t>
            </w:r>
            <w:r>
              <w:rPr>
                <w:rFonts w:eastAsia="Times New Roman" w:cs="Arial" w:ascii="Arial" w:hAnsi="Arial"/>
                <w:color w:val="auto"/>
                <w:kern w:val="0"/>
                <w:sz w:val="24"/>
                <w:szCs w:val="24"/>
                <w:lang w:val="ru-RU" w:eastAsia="ru-RU" w:bidi="ar-SA"/>
              </w:rPr>
              <w:t>ЕГРЮЛ и ИГРИП</w:t>
            </w:r>
          </w:p>
        </w:tc>
      </w:tr>
      <w:tr>
        <w:trPr/>
        <w:tc>
          <w:tcPr>
            <w:tcW w:w="28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 w:themeShade="8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302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 xml:space="preserve">1. </w:t>
            </w:r>
            <w:r>
              <w:rPr>
                <w:rFonts w:cs="Arial" w:ascii="Arial" w:hAnsi="Arial"/>
                <w:sz w:val="24"/>
                <w:szCs w:val="24"/>
              </w:rPr>
              <w:t xml:space="preserve">заключение договора безвозмездного пользования имуществом муниципальной казны либо отказ в предоставлении муниципальной услуги. (Результат выдается </w:t>
            </w:r>
            <w:r>
              <w:rPr>
                <w:rFonts w:eastAsia="Calibri" w:cs="Arial" w:ascii="Arial" w:hAnsi="Arial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Департаментом</w:t>
            </w:r>
            <w:r>
              <w:rPr>
                <w:rFonts w:cs="Arial" w:ascii="Arial" w:hAnsi="Arial"/>
                <w:sz w:val="24"/>
                <w:szCs w:val="24"/>
              </w:rPr>
              <w:t>)</w:t>
            </w:r>
          </w:p>
        </w:tc>
      </w:tr>
      <w:tr>
        <w:trPr/>
        <w:tc>
          <w:tcPr>
            <w:tcW w:w="28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 w:themeShade="80"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302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Для подуслуги «Предоставление имущества муниципальной казны в безвозмездное пользование без проведения торгов (конкурса, аукциона)»: не более 100 дней со дня поступления заявления.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 случае предоставления заявителем документов по подуслуге «Предоставление имущества муниципальной казны в безвозмездное пользование без проведения торгов (конкурса, аукциона)» через МФЦ срок предоставления муниципальной услуги для подуслуги «Предоставление имущества муниципальной казны в безвозмездное пользование без проведения торгов (конкурса, аукциона)» исчисляется со дня передачи МФЦ таких документов в Департамент.</w:t>
            </w:r>
          </w:p>
        </w:tc>
      </w:tr>
      <w:tr>
        <w:trPr/>
        <w:tc>
          <w:tcPr>
            <w:tcW w:w="28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 w:themeShade="80"/>
                <w:sz w:val="20"/>
                <w:szCs w:val="2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302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</w:tr>
      <w:tr>
        <w:trPr>
          <w:trHeight w:val="523" w:hRule="atLeast"/>
        </w:trPr>
        <w:tc>
          <w:tcPr>
            <w:tcW w:w="28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 w:themeShade="80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302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Услуга предоставляется на бесплатной основе.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yle15">
    <w:name w:val="Выделение"/>
    <w:basedOn w:val="DefaultParagraphFont"/>
    <w:uiPriority w:val="20"/>
    <w:qFormat/>
    <w:rsid w:val="008160b2"/>
    <w:rPr>
      <w:i/>
      <w:iCs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urgan-city.ru/about/form/584233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LibreOffice/7.0.4.2$Windows_X86_64 LibreOffice_project/dcf040e67528d9187c66b2379df5ea4407429775</Application>
  <AppVersion>15.0000</AppVersion>
  <DocSecurity>0</DocSecurity>
  <Pages>2</Pages>
  <Words>320</Words>
  <Characters>2305</Characters>
  <CharactersWithSpaces>2595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2019-04-08T04:40:00Z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2024-08-28T09:30:58Z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