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Предоставление имущества муниципальной казны в безвозмездное пользование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4"/>
                <w:szCs w:val="24"/>
                <w:lang w:eastAsia="ru-RU"/>
              </w:rPr>
              <w:t xml:space="preserve">Через МФЦ </w:t>
            </w:r>
            <w:r>
              <w:rPr>
                <w:rFonts w:eastAsia="Times New Roman" w:cs="Arial" w:ascii="Arial" w:hAnsi="Arial"/>
                <w:b w:val="false"/>
                <w:bCs w:val="false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Arial" w:hAnsi="Arial"/>
                <w:sz w:val="24"/>
                <w:szCs w:val="24"/>
              </w:rPr>
              <w:t xml:space="preserve">Подуслуга: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«Предоставление имущества муниципальной казны в безвозмездное пользование без проведения торгов (конкурса, аукциона)» 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 финансов и имущества Администрации города Кургана</w:t>
            </w:r>
          </w:p>
        </w:tc>
      </w:tr>
      <w:tr>
        <w:trPr>
          <w:trHeight w:val="68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390" w:afterAutospacing="0" w:after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Департаментом финансов и имущества Администрации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="280" w:after="0"/>
              <w:rPr/>
            </w:pPr>
            <w:hyperlink r:id="rId2">
              <w:r>
                <w:rPr>
                  <w:rFonts w:cs="Arial" w:ascii="Arial" w:hAnsi="Arial"/>
                  <w:sz w:val="24"/>
                  <w:szCs w:val="24"/>
                </w:rPr>
                <w:t>Заявление о предоставлении имущества муниципальной казны в безвозмездное пользование</w:t>
              </w:r>
            </w:hyperlink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="28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Копия паспорта (для физических лиц) с оригиналом для сверки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="28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Копия документа, подтверждающего полномочия лица на осуществление действий от имени заявителя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заключение договора безвозмездного пользования имуществом муниципальной казны либо отказ в предоставлении муниципальной услуги. </w:t>
            </w:r>
            <w:r>
              <w:rPr>
                <w:rFonts w:cs="Arial" w:ascii="Arial" w:hAnsi="Arial"/>
                <w:sz w:val="24"/>
                <w:szCs w:val="24"/>
              </w:rPr>
              <w:t xml:space="preserve">(Результат выдается 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Департаментом</w:t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Для подуслуги «Предоставление имущества муниципальной казны в безвозмездное пользование без проведения торгов (конкурса, аукциона)»: не более 100 дней со дня поступления заявления.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случае предоставления заявителем документов по подуслуге «Предоставление имущества муниципальной казны в безвозмездное пользование без проведения торгов (конкурса, аукциона)» через МФЦ срок предоставления муниципальной услуги для подуслуги «Предоставление имущества муниципальной казны в безвозмездное пользование без проведения торгов (конкурса, аукциона)» исчисляется со дня передачи МФЦ таких документов в Департамент.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Услуга предоставляется на бесплатной основе.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 xml:space="preserve">Информация о порядке предоставления услуги предоставляется 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  <w:t>В</w:t>
            </w: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  <w:t xml:space="preserve"> Департаменте финансов и имущества Администрации города Кургана по адресу: 640020, г. Курган, ул. Советская, д. 66, кабинет № 204.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  <w:t>О</w:t>
            </w: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  <w:t>тдел аренды имущества управления имущества Департамента финансов и имущества Администрации города Кургана, по адресу: г. Курган, ул. Советская, 66,  4 этаж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  <w:t>- 42-86-00 приемная Департамента финансов и имущества Администрации города Кургана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  <w:t>- 42-86-08 (доб.458,459,460) отдел аренды имущества управления имущества Департамента финансов и имущества Администрации города Кургана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  <w:lang w:eastAsia="ru-RU"/>
              </w:rPr>
            </w:r>
          </w:p>
        </w:tc>
      </w:tr>
      <w:tr>
        <w:trPr/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0"/>
                <w:sz w:val="24"/>
                <w:szCs w:val="24"/>
              </w:rPr>
              <w:t>Постановление Администрации города Кургана от 01.11.2012 № 8132 "Об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"Предоставление имущества муниципальной казны в безвозмездное пользование"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rgan-city.ru/about/form/584233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LibreOffice/7.0.0.3$Windows_X86_64 LibreOffice_project/8061b3e9204bef6b321a21033174034a5e2ea88e</Application>
  <Pages>2</Pages>
  <Words>313</Words>
  <Characters>2448</Characters>
  <CharactersWithSpaces>2730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2019-04-08T04:40:00Z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2022-10-05T14:45:00Z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