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35" w:type="dxa"/>
        <w:tblLayout w:type="fixed"/>
        <w:tblCellMar>
          <w:top w:w="150" w:type="dxa"/>
          <w:left w:w="150" w:type="dxa"/>
          <w:bottom w:w="150" w:type="dxa"/>
          <w:right w:w="150" w:type="dxa"/>
        </w:tblCellMar>
        <w:tblLook w:firstRow="1" w:noVBand="1" w:lastRow="0" w:firstColumn="1" w:lastColumn="0" w:noHBand="0" w:val="04a0"/>
      </w:tblPr>
      <w:tblGrid>
        <w:gridCol w:w="2774"/>
        <w:gridCol w:w="12588"/>
      </w:tblGrid>
      <w:tr>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Ответственный орган</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rPr>
                <w:sz w:val="24"/>
                <w:szCs w:val="24"/>
              </w:rPr>
            </w:pPr>
            <w:r>
              <w:rPr>
                <w:rFonts w:cs="Arial" w:ascii="Arial" w:hAnsi="Arial"/>
                <w:sz w:val="24"/>
                <w:szCs w:val="24"/>
              </w:rPr>
              <w:t>Администрация города Кургана</w:t>
            </w:r>
          </w:p>
        </w:tc>
      </w:tr>
      <w:tr>
        <w:trPr/>
        <w:tc>
          <w:tcPr>
            <w:tcW w:w="2774" w:type="dxa"/>
            <w:tcBorders>
              <w:bottom w:val="single" w:sz="6" w:space="0" w:color="EDEDED"/>
              <w:right w:val="single" w:sz="6" w:space="0" w:color="EDEDED"/>
            </w:tcBorders>
            <w:shd w:fill="B4C7DC" w:val="clear"/>
          </w:tcPr>
          <w:p>
            <w:pPr>
              <w:pStyle w:val="Normal"/>
              <w:widowControl w:val="false"/>
              <w:spacing w:lineRule="auto" w:line="240" w:before="0" w:after="0"/>
              <w:rPr>
                <w:sz w:val="24"/>
                <w:szCs w:val="24"/>
              </w:rPr>
            </w:pPr>
            <w:r>
              <w:rPr>
                <w:rFonts w:eastAsia="Times New Roman" w:cs="Arial" w:ascii="Arial" w:hAnsi="Arial"/>
                <w:b/>
                <w:color w:val="403152" w:themeColor="accent4" w:themeShade="80"/>
                <w:sz w:val="24"/>
                <w:szCs w:val="24"/>
                <w:lang w:eastAsia="ru-RU"/>
              </w:rPr>
              <w:t>Наименование</w:t>
            </w:r>
          </w:p>
        </w:tc>
        <w:tc>
          <w:tcPr>
            <w:tcW w:w="12588" w:type="dxa"/>
            <w:tcBorders>
              <w:left w:val="single" w:sz="6" w:space="0" w:color="EDEDED"/>
              <w:bottom w:val="single" w:sz="6" w:space="0" w:color="EDEDED"/>
              <w:right w:val="single" w:sz="6" w:space="0" w:color="EDEDED"/>
            </w:tcBorders>
            <w:shd w:color="auto" w:fill="auto" w:val="clear"/>
            <w:tcMar>
              <w:left w:w="118" w:type="dxa"/>
            </w:tcMar>
          </w:tcPr>
          <w:p>
            <w:pPr>
              <w:pStyle w:val="3"/>
              <w:widowControl w:val="false"/>
              <w:spacing w:lineRule="auto" w:line="240" w:before="0" w:after="0"/>
              <w:jc w:val="both"/>
              <w:rPr/>
            </w:pPr>
            <w:r>
              <w:rPr>
                <w:rStyle w:val="FontStyle20"/>
                <w:rFonts w:cs="Arial" w:ascii="Arial" w:hAnsi="Arial"/>
                <w:b/>
                <w:bCs/>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Кургана, посадки (взлета) на расположенные в границах города Кургана площадки, сведения о которых не опубликованы в документах аэронавигационной информации.</w:t>
            </w:r>
          </w:p>
          <w:p>
            <w:pPr>
              <w:pStyle w:val="Normal"/>
              <w:widowControl w:val="false"/>
              <w:spacing w:lineRule="auto" w:line="240" w:before="0" w:after="0"/>
              <w:jc w:val="both"/>
              <w:rPr>
                <w:rStyle w:val="FontStyle20"/>
                <w:rFonts w:ascii="Arial" w:hAnsi="Arial" w:cs="Arial"/>
                <w:b/>
                <w:b/>
                <w:bCs/>
                <w:sz w:val="24"/>
                <w:szCs w:val="24"/>
              </w:rPr>
            </w:pPr>
            <w:r>
              <w:rPr/>
            </w:r>
          </w:p>
        </w:tc>
      </w:tr>
      <w:tr>
        <w:trPr/>
        <w:tc>
          <w:tcPr>
            <w:tcW w:w="2774" w:type="dxa"/>
            <w:tcBorders>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Получатели услуги</w:t>
            </w:r>
          </w:p>
        </w:tc>
        <w:tc>
          <w:tcPr>
            <w:tcW w:w="12588" w:type="dxa"/>
            <w:tcBorders>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jc w:val="both"/>
              <w:rPr>
                <w:sz w:val="24"/>
                <w:szCs w:val="24"/>
              </w:rPr>
            </w:pPr>
            <w:r>
              <w:rPr>
                <w:rFonts w:cs="Arial" w:ascii="Arial" w:hAnsi="Arial"/>
                <w:sz w:val="24"/>
                <w:szCs w:val="24"/>
              </w:rPr>
              <w:t>Физические и юридические лица.</w:t>
            </w:r>
          </w:p>
        </w:tc>
      </w:tr>
      <w:tr>
        <w:trPr>
          <w:trHeight w:val="653" w:hRule="atLeast"/>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Услуга предоставляется</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6"/>
              <w:widowControl w:val="false"/>
              <w:spacing w:lineRule="auto" w:line="240" w:before="0" w:after="0"/>
              <w:jc w:val="left"/>
              <w:rPr/>
            </w:pPr>
            <w:r>
              <w:rPr>
                <w:rStyle w:val="FontStyle20"/>
                <w:rFonts w:cs="Arial" w:ascii="Arial" w:hAnsi="Arial"/>
                <w:sz w:val="24"/>
                <w:szCs w:val="24"/>
              </w:rPr>
              <w:t>Департамент развития городского хозяйства</w:t>
            </w:r>
          </w:p>
        </w:tc>
      </w:tr>
      <w:tr>
        <w:trPr>
          <w:trHeight w:val="840" w:hRule="atLeast"/>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sz w:val="24"/>
                <w:szCs w:val="24"/>
              </w:rPr>
            </w:pPr>
            <w:r>
              <w:rPr>
                <w:rFonts w:eastAsia="Times New Roman" w:cs="Arial" w:ascii="Arial" w:hAnsi="Arial"/>
                <w:b/>
                <w:color w:val="403152" w:themeColor="accent4" w:themeShade="80"/>
                <w:sz w:val="24"/>
                <w:szCs w:val="24"/>
                <w:lang w:eastAsia="ru-RU"/>
              </w:rPr>
              <w:t>Заявители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tabs>
                <w:tab w:val="clear" w:pos="708"/>
                <w:tab w:val="left" w:pos="1134" w:leader="none"/>
              </w:tabs>
              <w:spacing w:before="240" w:after="0"/>
              <w:ind w:left="0" w:hanging="0"/>
              <w:jc w:val="both"/>
              <w:rPr>
                <w:rFonts w:ascii="Arial" w:hAnsi="Arial"/>
                <w:sz w:val="24"/>
                <w:szCs w:val="24"/>
              </w:rPr>
            </w:pPr>
            <w:r>
              <w:rPr>
                <w:rFonts w:cs="PT Astra Serif" w:ascii="Arial" w:hAnsi="Arial"/>
                <w:sz w:val="24"/>
                <w:szCs w:val="24"/>
                <w:lang w:eastAsia="ar-SA"/>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tc>
      </w:tr>
      <w:tr>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Обязательные документы</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numPr>
                <w:ilvl w:val="0"/>
                <w:numId w:val="1"/>
              </w:numPr>
              <w:tabs>
                <w:tab w:val="clear" w:pos="708"/>
                <w:tab w:val="left" w:pos="1134" w:leader="none"/>
              </w:tabs>
              <w:jc w:val="both"/>
              <w:rPr>
                <w:rFonts w:ascii="Arial" w:hAnsi="Arial"/>
                <w:sz w:val="24"/>
                <w:szCs w:val="24"/>
              </w:rPr>
            </w:pPr>
            <w:r>
              <w:rPr>
                <w:rFonts w:cs="PT Astra Serif" w:ascii="Arial" w:hAnsi="Arial"/>
                <w:color w:val="000000"/>
                <w:sz w:val="24"/>
                <w:szCs w:val="24"/>
              </w:rPr>
              <w:t>Заявление;</w:t>
            </w:r>
          </w:p>
          <w:p>
            <w:pPr>
              <w:pStyle w:val="Normal"/>
              <w:widowControl w:val="false"/>
              <w:numPr>
                <w:ilvl w:val="0"/>
                <w:numId w:val="1"/>
              </w:numPr>
              <w:tabs>
                <w:tab w:val="clear" w:pos="708"/>
                <w:tab w:val="left" w:pos="1134" w:leader="none"/>
              </w:tabs>
              <w:jc w:val="both"/>
              <w:rPr>
                <w:rFonts w:ascii="Arial" w:hAnsi="Arial"/>
                <w:sz w:val="24"/>
                <w:szCs w:val="24"/>
              </w:rPr>
            </w:pPr>
            <w:r>
              <w:rPr>
                <w:rFonts w:cs="PT Astra Serif" w:ascii="Arial" w:hAnsi="Arial"/>
                <w:sz w:val="24"/>
                <w:szCs w:val="24"/>
              </w:rPr>
              <w:t>Копия документа удостоверяющего личность заявителя (если пользователем воздушного пространства является физическое лицо или индивидуальный предприниматель);</w:t>
            </w:r>
          </w:p>
          <w:p>
            <w:pPr>
              <w:pStyle w:val="Style27"/>
              <w:widowControl w:val="false"/>
              <w:numPr>
                <w:ilvl w:val="0"/>
                <w:numId w:val="1"/>
              </w:numPr>
              <w:tabs>
                <w:tab w:val="clear" w:pos="708"/>
                <w:tab w:val="left" w:pos="0" w:leader="none"/>
                <w:tab w:val="left" w:pos="1134" w:leader="none"/>
                <w:tab w:val="left" w:pos="1418" w:leader="none"/>
              </w:tabs>
              <w:jc w:val="both"/>
              <w:rPr>
                <w:rFonts w:ascii="Arial" w:hAnsi="Arial" w:cs="PT Astra Serif"/>
                <w:sz w:val="24"/>
                <w:szCs w:val="24"/>
              </w:rPr>
            </w:pPr>
            <w:r>
              <w:rPr>
                <w:rFonts w:cs="PT Astra Serif" w:ascii="Arial" w:hAnsi="Arial"/>
                <w:sz w:val="24"/>
                <w:szCs w:val="24"/>
              </w:rPr>
              <w:t>Копия документа, подтверждающего полномочия лица на осуществление действий от имени заявителя (в случае обращения представителя заявителя);</w:t>
            </w:r>
          </w:p>
          <w:p>
            <w:pPr>
              <w:pStyle w:val="Style27"/>
              <w:widowControl w:val="false"/>
              <w:numPr>
                <w:ilvl w:val="0"/>
                <w:numId w:val="1"/>
              </w:numPr>
              <w:tabs>
                <w:tab w:val="clear" w:pos="708"/>
                <w:tab w:val="left" w:pos="1134" w:leader="none"/>
              </w:tabs>
              <w:overflowPunct w:val="false"/>
              <w:jc w:val="both"/>
              <w:textAlignment w:val="auto"/>
              <w:rPr>
                <w:rFonts w:ascii="Arial" w:hAnsi="Arial" w:cs="Arial"/>
                <w:b w:val="false"/>
                <w:b w:val="false"/>
                <w:bCs w:val="false"/>
                <w:sz w:val="24"/>
                <w:szCs w:val="24"/>
              </w:rPr>
            </w:pPr>
            <w:r>
              <w:rPr>
                <w:rFonts w:cs="Arial" w:ascii="Arial" w:hAnsi="Arial"/>
                <w:b w:val="false"/>
                <w:bCs w:val="false"/>
                <w:color w:val="000000"/>
                <w:sz w:val="24"/>
                <w:szCs w:val="24"/>
              </w:rPr>
              <w:t>Копия документа, подтверждающего право владения воздушным судном на законных основаниях.</w:t>
            </w:r>
          </w:p>
          <w:p>
            <w:pPr>
              <w:pStyle w:val="Style27"/>
              <w:widowControl w:val="false"/>
              <w:tabs>
                <w:tab w:val="clear" w:pos="708"/>
                <w:tab w:val="left" w:pos="1134" w:leader="none"/>
              </w:tabs>
              <w:overflowPunct w:val="false"/>
              <w:ind w:left="0" w:hanging="0"/>
              <w:jc w:val="both"/>
              <w:textAlignment w:val="auto"/>
              <w:rPr>
                <w:rFonts w:ascii="Arial" w:hAnsi="Arial" w:cs="Arial"/>
                <w:b w:val="false"/>
                <w:b w:val="false"/>
                <w:bCs w:val="false"/>
                <w:sz w:val="24"/>
                <w:szCs w:val="24"/>
              </w:rPr>
            </w:pPr>
            <w:r>
              <w:rPr>
                <w:rFonts w:cs="Arial" w:ascii="Arial" w:hAnsi="Arial"/>
                <w:b w:val="false"/>
                <w:bCs w:val="false"/>
                <w:sz w:val="24"/>
                <w:szCs w:val="24"/>
              </w:rPr>
            </w:r>
          </w:p>
          <w:p>
            <w:pPr>
              <w:pStyle w:val="Normal"/>
              <w:widowControl w:val="false"/>
              <w:tabs>
                <w:tab w:val="clear" w:pos="708"/>
                <w:tab w:val="left" w:pos="1134" w:leader="none"/>
              </w:tabs>
              <w:overflowPunct w:val="false"/>
              <w:spacing w:before="0" w:after="200"/>
              <w:ind w:firstLine="540"/>
              <w:jc w:val="both"/>
              <w:textAlignment w:val="auto"/>
              <w:rPr>
                <w:rFonts w:ascii="Arial" w:hAnsi="Arial"/>
                <w:sz w:val="24"/>
                <w:szCs w:val="24"/>
              </w:rPr>
            </w:pPr>
            <w:r>
              <w:rPr>
                <w:rFonts w:cs="PT Astra Serif" w:ascii="Arial" w:hAnsi="Arial"/>
                <w:b w:val="false"/>
                <w:bCs w:val="false"/>
                <w:color w:val="00000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w:t>
            </w:r>
            <w:r>
              <w:rPr>
                <w:rFonts w:cs="PT Astra Serif" w:ascii="Arial" w:hAnsi="Arial"/>
                <w:b/>
                <w:bCs/>
                <w:color w:val="000000"/>
                <w:sz w:val="24"/>
                <w:szCs w:val="24"/>
              </w:rPr>
              <w:t xml:space="preserve"> согласия</w:t>
            </w:r>
            <w:r>
              <w:rPr>
                <w:rFonts w:cs="PT Astra Serif" w:ascii="Arial" w:hAnsi="Arial"/>
                <w:b w:val="false"/>
                <w:bCs w:val="false"/>
                <w:color w:val="000000"/>
                <w:sz w:val="24"/>
                <w:szCs w:val="24"/>
              </w:rPr>
              <w:t xml:space="preserve"> указанного лица, при обращении за получением муниципальной услуги заявитель, в соответствии с частью 3 статьи 7 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w:t>
            </w:r>
            <w:r>
              <w:rPr>
                <w:rFonts w:cs="PT Astra Serif" w:ascii="Arial" w:hAnsi="Arial"/>
                <w:b/>
                <w:bCs/>
                <w:color w:val="000000"/>
                <w:sz w:val="24"/>
                <w:szCs w:val="24"/>
              </w:rPr>
              <w:t>на обработку персональных данных</w:t>
            </w:r>
            <w:r>
              <w:rPr>
                <w:rFonts w:cs="PT Astra Serif" w:ascii="Arial" w:hAnsi="Arial"/>
                <w:b w:val="false"/>
                <w:bCs w:val="false"/>
                <w:color w:val="000000"/>
                <w:sz w:val="24"/>
                <w:szCs w:val="24"/>
              </w:rPr>
              <w:t xml:space="preserve">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tc>
      </w:tr>
      <w:tr>
        <w:trPr>
          <w:trHeight w:val="673" w:hRule="atLeast"/>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sz w:val="24"/>
                <w:szCs w:val="24"/>
              </w:rPr>
            </w:pPr>
            <w:r>
              <w:rPr>
                <w:rFonts w:eastAsia="Times New Roman" w:cs="Arial" w:ascii="Arial" w:hAnsi="Arial"/>
                <w:b/>
                <w:color w:val="403152" w:themeColor="accent4" w:themeShade="80"/>
                <w:sz w:val="24"/>
                <w:szCs w:val="24"/>
                <w:lang w:eastAsia="ru-RU"/>
              </w:rPr>
              <w:t>Необязательные документы</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ConsPlusNormal"/>
              <w:widowControl w:val="false"/>
              <w:spacing w:before="240" w:after="0"/>
              <w:ind w:firstLine="540"/>
              <w:jc w:val="both"/>
              <w:rPr>
                <w:sz w:val="24"/>
                <w:szCs w:val="24"/>
              </w:rPr>
            </w:pPr>
            <w:r>
              <w:rPr>
                <w:rFonts w:ascii="Arial" w:hAnsi="Arial"/>
                <w:b w:val="false"/>
                <w:bCs w:val="false"/>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tc>
      </w:tr>
      <w:tr>
        <w:trPr>
          <w:trHeight w:val="1904" w:hRule="atLeast"/>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Результат</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ConsPlusNormal"/>
              <w:widowControl w:val="false"/>
              <w:spacing w:before="240" w:after="0"/>
              <w:ind w:firstLine="540"/>
              <w:jc w:val="both"/>
              <w:rPr>
                <w:rFonts w:ascii="Arial" w:hAnsi="Arial" w:eastAsia="Times New Roman" w:cs="Arial"/>
                <w:b w:val="false"/>
                <w:b w:val="false"/>
                <w:bCs w:val="false"/>
                <w:color w:val="000000"/>
                <w:sz w:val="24"/>
                <w:szCs w:val="24"/>
                <w:highlight w:val="white"/>
                <w:lang w:eastAsia="ru-RU"/>
              </w:rPr>
            </w:pPr>
            <w:r>
              <w:rPr>
                <w:rFonts w:eastAsia="Times New Roman" w:cs="Arial" w:ascii="Arial" w:hAnsi="Arial"/>
                <w:b w:val="false"/>
                <w:bCs w:val="false"/>
                <w:color w:val="000000"/>
                <w:sz w:val="24"/>
                <w:szCs w:val="24"/>
                <w:highlight w:val="white"/>
                <w:lang w:eastAsia="ru-RU"/>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Кургана, посадки (взлета) на расположенные в границах города Кургана площадки, сведения о которых не опубликованы в документах аэронавигационной информации либо отказа в выдаче разрешения. </w:t>
            </w:r>
          </w:p>
        </w:tc>
      </w:tr>
      <w:tr>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Срок предоставления услуги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tabs>
                <w:tab w:val="clear" w:pos="708"/>
                <w:tab w:val="left" w:pos="1134" w:leader="none"/>
              </w:tabs>
              <w:spacing w:before="0" w:after="200"/>
              <w:jc w:val="both"/>
              <w:textAlignment w:val="baseline"/>
              <w:rPr>
                <w:sz w:val="24"/>
                <w:szCs w:val="24"/>
              </w:rPr>
            </w:pPr>
            <w:r>
              <w:rPr>
                <w:rFonts w:cs="Arial" w:ascii="Arial" w:hAnsi="Arial"/>
                <w:sz w:val="24"/>
                <w:szCs w:val="24"/>
              </w:rPr>
              <w:t xml:space="preserve">Не более </w:t>
            </w:r>
            <w:r>
              <w:rPr>
                <w:rFonts w:cs="Arial" w:ascii="Arial" w:hAnsi="Arial"/>
                <w:b/>
                <w:bCs/>
                <w:sz w:val="24"/>
                <w:szCs w:val="24"/>
              </w:rPr>
              <w:t>10 рабочих дней</w:t>
            </w:r>
            <w:r>
              <w:rPr>
                <w:rFonts w:cs="Arial" w:ascii="Arial" w:hAnsi="Arial"/>
                <w:sz w:val="24"/>
                <w:szCs w:val="24"/>
              </w:rPr>
              <w:t xml:space="preserve"> со дня поступления заявления. </w:t>
            </w:r>
            <w:r>
              <w:rPr>
                <w:rFonts w:eastAsia="Times New Roman" w:cs="PT Astra Serif;Times New Roman" w:ascii="Arial" w:hAnsi="Arial"/>
                <w:b w:val="false"/>
                <w:bCs w:val="false"/>
                <w:color w:val="000000"/>
                <w:sz w:val="24"/>
                <w:szCs w:val="24"/>
                <w:lang w:eastAsia="ru-RU"/>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w:t>
            </w:r>
          </w:p>
        </w:tc>
      </w:tr>
      <w:tr>
        <w:trPr>
          <w:trHeight w:val="839" w:hRule="atLeast"/>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sz w:val="24"/>
                <w:szCs w:val="24"/>
              </w:rPr>
            </w:pPr>
            <w:r>
              <w:rPr>
                <w:rFonts w:eastAsia="Times New Roman" w:cs="Arial" w:ascii="Arial" w:hAnsi="Arial"/>
                <w:b/>
                <w:color w:val="403152" w:themeColor="accent4" w:themeShade="80"/>
                <w:sz w:val="24"/>
                <w:szCs w:val="24"/>
                <w:lang w:eastAsia="ru-RU"/>
              </w:rPr>
              <w:t>Основанием для отказа в приеме заявления</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5"/>
              <w:widowControl w:val="false"/>
              <w:spacing w:lineRule="auto" w:line="240" w:before="0" w:after="0"/>
              <w:ind w:hanging="0"/>
              <w:jc w:val="both"/>
              <w:rPr>
                <w:rFonts w:ascii="Arial" w:hAnsi="Arial"/>
                <w:sz w:val="24"/>
                <w:szCs w:val="24"/>
              </w:rPr>
            </w:pPr>
            <w:r>
              <w:rPr>
                <w:rFonts w:eastAsia="Times New Roman" w:cs="PT Astra Serif" w:ascii="Arial" w:hAnsi="Arial"/>
                <w:color w:val="000000"/>
                <w:sz w:val="24"/>
                <w:szCs w:val="24"/>
                <w:highlight w:val="white"/>
                <w:lang w:eastAsia="ru-RU"/>
              </w:rPr>
              <w:t>Основания для отказа в приеме документов отсутствуют</w:t>
            </w:r>
          </w:p>
        </w:tc>
      </w:tr>
      <w:tr>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sz w:val="24"/>
                <w:szCs w:val="24"/>
              </w:rPr>
            </w:pPr>
            <w:r>
              <w:rPr>
                <w:rFonts w:eastAsia="Times New Roman" w:cs="Arial" w:ascii="Arial" w:hAnsi="Arial"/>
                <w:b/>
                <w:color w:val="403152" w:themeColor="accent4" w:themeShade="80"/>
                <w:sz w:val="24"/>
                <w:szCs w:val="24"/>
                <w:lang w:eastAsia="ru-RU"/>
              </w:rPr>
              <w:t>Стоимость</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rPr>
                <w:sz w:val="24"/>
                <w:szCs w:val="24"/>
              </w:rPr>
            </w:pPr>
            <w:r>
              <w:rPr>
                <w:rFonts w:eastAsia="Times New Roman" w:cs="Arial" w:ascii="Arial" w:hAnsi="Arial"/>
                <w:color w:val="000000"/>
                <w:sz w:val="24"/>
                <w:szCs w:val="24"/>
                <w:lang w:eastAsia="ru-RU"/>
              </w:rPr>
              <w:t>Муниципальная услуга предоставляется бесплатно</w:t>
            </w:r>
          </w:p>
        </w:tc>
      </w:tr>
      <w:tr>
        <w:trPr>
          <w:trHeight w:val="1395" w:hRule="atLeast"/>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themeColor="accent4" w:themeShade="80"/>
                <w:sz w:val="24"/>
                <w:szCs w:val="24"/>
                <w:lang w:eastAsia="ru-RU"/>
              </w:rPr>
              <w:t>Иные требования, учитывающие особенности предоставления государственной услуги через МФЦ</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5"/>
              <w:widowControl w:val="false"/>
              <w:spacing w:lineRule="auto" w:line="240" w:before="0" w:after="0"/>
              <w:ind w:firstLine="709"/>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r>
          </w:p>
        </w:tc>
      </w:tr>
      <w:tr>
        <w:trPr>
          <w:trHeight w:val="1395" w:hRule="atLeast"/>
        </w:trPr>
        <w:tc>
          <w:tcPr>
            <w:tcW w:w="2774" w:type="dxa"/>
            <w:tcBorders>
              <w:bottom w:val="single" w:sz="6" w:space="0" w:color="EDEDED"/>
              <w:right w:val="single" w:sz="6" w:space="0" w:color="EDEDED"/>
            </w:tcBorders>
            <w:shd w:fill="B4C7DC" w:val="clear"/>
          </w:tcPr>
          <w:p>
            <w:pPr>
              <w:pStyle w:val="Normal"/>
              <w:widowControl w:val="false"/>
              <w:spacing w:lineRule="auto" w:line="240" w:before="0" w:after="0"/>
              <w:rPr>
                <w:rFonts w:ascii="Arial" w:hAnsi="Arial" w:eastAsia="Times New Roman" w:cs="Arial"/>
                <w:b/>
                <w:b/>
                <w:color w:val="403152"/>
                <w:sz w:val="24"/>
                <w:szCs w:val="24"/>
                <w:lang w:eastAsia="ru-RU"/>
              </w:rPr>
            </w:pPr>
            <w:r>
              <w:rPr>
                <w:rFonts w:eastAsia="Times New Roman" w:cs="Arial" w:ascii="Arial" w:hAnsi="Arial"/>
                <w:b/>
                <w:color w:val="403152"/>
                <w:sz w:val="24"/>
                <w:szCs w:val="24"/>
                <w:lang w:eastAsia="ru-RU"/>
              </w:rPr>
              <w:t xml:space="preserve">Информация о порядке предоставления услуги предоставляется </w:t>
            </w:r>
          </w:p>
        </w:tc>
        <w:tc>
          <w:tcPr>
            <w:tcW w:w="12588" w:type="dxa"/>
            <w:tcBorders>
              <w:left w:val="single" w:sz="6" w:space="0" w:color="EDEDED"/>
              <w:bottom w:val="single" w:sz="6" w:space="0" w:color="EDEDED"/>
              <w:right w:val="single" w:sz="6" w:space="0" w:color="EDEDED"/>
            </w:tcBorders>
            <w:shd w:color="auto" w:fill="auto" w:val="clear"/>
            <w:tcMar>
              <w:left w:w="118" w:type="dxa"/>
            </w:tcMar>
          </w:tcPr>
          <w:p>
            <w:pPr>
              <w:pStyle w:val="Style25"/>
              <w:widowControl w:val="false"/>
              <w:spacing w:lineRule="auto" w:line="240" w:before="0" w:after="0"/>
              <w:ind w:firstLine="709"/>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t>В</w:t>
            </w:r>
            <w:r>
              <w:rPr>
                <w:rFonts w:eastAsia="Times New Roman" w:cs="Arial" w:ascii="Arial" w:hAnsi="Arial"/>
                <w:color w:val="000000"/>
                <w:sz w:val="24"/>
                <w:szCs w:val="24"/>
                <w:highlight w:val="white"/>
                <w:lang w:eastAsia="ru-RU"/>
              </w:rPr>
              <w:t xml:space="preserve"> Департаменте развития городского хозяйства Администрации города Кургана по адресу: 640000, г. Курган, ул. М.Горького, д.109, кабинет N20. </w:t>
            </w:r>
          </w:p>
          <w:p>
            <w:pPr>
              <w:pStyle w:val="Style25"/>
              <w:widowControl w:val="false"/>
              <w:spacing w:lineRule="auto" w:line="240" w:before="0" w:after="0"/>
              <w:ind w:firstLine="709"/>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t xml:space="preserve">В муниципальном казенном учреждении «Управление по делам гражданской обороны и чрезвычайным ситуациям города Кургана» по адресу: 640020, г. Курган, ул. Красина, д. 29, кабинет N 13. </w:t>
            </w:r>
          </w:p>
          <w:p>
            <w:pPr>
              <w:pStyle w:val="Style25"/>
              <w:widowControl w:val="false"/>
              <w:spacing w:lineRule="auto" w:line="240" w:before="0" w:after="0"/>
              <w:ind w:firstLine="709"/>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r>
          </w:p>
          <w:p>
            <w:pPr>
              <w:pStyle w:val="Style25"/>
              <w:widowControl w:val="false"/>
              <w:numPr>
                <w:ilvl w:val="0"/>
                <w:numId w:val="2"/>
              </w:numPr>
              <w:spacing w:lineRule="auto" w:line="240" w:before="0" w:after="0"/>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t>45-75-69 - приемная муниципального казенного учреждения «Управление по делам гражданской обороны и чрезвычайным ситуациям города Кургана»;</w:t>
            </w:r>
          </w:p>
          <w:p>
            <w:pPr>
              <w:pStyle w:val="Style25"/>
              <w:widowControl w:val="false"/>
              <w:numPr>
                <w:ilvl w:val="0"/>
                <w:numId w:val="2"/>
              </w:numPr>
              <w:spacing w:lineRule="auto" w:line="240" w:before="0" w:after="0"/>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t>45-66-45 - отдел планирования и проведения мероприятий муниципального казенного учреждения «Управление по делам гражданской обороны и чрезвычайным ситуациям города Кургана»;</w:t>
            </w:r>
          </w:p>
          <w:p>
            <w:pPr>
              <w:pStyle w:val="Style25"/>
              <w:widowControl w:val="false"/>
              <w:numPr>
                <w:ilvl w:val="0"/>
                <w:numId w:val="2"/>
              </w:numPr>
              <w:spacing w:lineRule="auto" w:line="240" w:before="0" w:after="0"/>
              <w:jc w:val="both"/>
              <w:rPr>
                <w:rFonts w:ascii="Arial" w:hAnsi="Arial" w:eastAsia="Times New Roman" w:cs="Arial"/>
                <w:color w:val="000000"/>
                <w:sz w:val="24"/>
                <w:szCs w:val="24"/>
                <w:highlight w:val="white"/>
                <w:lang w:eastAsia="ru-RU"/>
              </w:rPr>
            </w:pPr>
            <w:r>
              <w:rPr>
                <w:rFonts w:eastAsia="Times New Roman" w:cs="Arial" w:ascii="Arial" w:hAnsi="Arial"/>
                <w:color w:val="000000"/>
                <w:sz w:val="24"/>
                <w:szCs w:val="24"/>
                <w:highlight w:val="white"/>
                <w:lang w:eastAsia="ru-RU"/>
              </w:rPr>
              <w:t>42-89-00 -приемная Департамента развития городского хозяйства Администрации города Кургана.</w:t>
            </w:r>
          </w:p>
        </w:tc>
      </w:tr>
      <w:tr>
        <w:trPr/>
        <w:tc>
          <w:tcPr>
            <w:tcW w:w="2774" w:type="dxa"/>
            <w:tcBorders>
              <w:top w:val="single" w:sz="6" w:space="0" w:color="EDEDED"/>
              <w:bottom w:val="single" w:sz="6" w:space="0" w:color="EDEDED"/>
              <w:right w:val="single" w:sz="6" w:space="0" w:color="EDEDED"/>
            </w:tcBorders>
            <w:shd w:fill="B4C7DC" w:val="clear"/>
          </w:tcPr>
          <w:p>
            <w:pPr>
              <w:pStyle w:val="Normal"/>
              <w:widowControl w:val="false"/>
              <w:spacing w:lineRule="auto" w:line="240" w:before="0" w:after="0"/>
              <w:rPr>
                <w:sz w:val="24"/>
                <w:szCs w:val="24"/>
              </w:rPr>
            </w:pPr>
            <w:r>
              <w:rPr>
                <w:rFonts w:eastAsia="Times New Roman" w:cs="Arial" w:ascii="Arial" w:hAnsi="Arial"/>
                <w:b/>
                <w:color w:val="403152" w:themeColor="accent4" w:themeShade="80"/>
                <w:sz w:val="24"/>
                <w:szCs w:val="24"/>
                <w:lang w:eastAsia="ru-RU"/>
              </w:rPr>
              <w:t>Административный регламент</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0" w:after="200"/>
              <w:jc w:val="both"/>
              <w:rPr/>
            </w:pPr>
            <w:r>
              <w:rPr>
                <w:rStyle w:val="FontStyle20"/>
                <w:rFonts w:cs="Arial" w:ascii="Arial" w:hAnsi="Arial"/>
                <w:b w:val="false"/>
                <w:bCs w:val="false"/>
                <w:color w:val="000000"/>
                <w:sz w:val="24"/>
                <w:szCs w:val="24"/>
              </w:rPr>
              <w:t xml:space="preserve">Постановление Администрации города Кургана от 12.12.2019 г. № 8244 «Об </w:t>
            </w:r>
            <w:r>
              <w:rPr>
                <w:rFonts w:cs="Arial" w:ascii="Arial" w:hAnsi="Arial"/>
                <w:b w:val="false"/>
                <w:bCs w:val="false"/>
                <w:color w:val="000000"/>
                <w:sz w:val="24"/>
                <w:szCs w:val="24"/>
              </w:rPr>
              <w:t>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Кургана, посадки (взлета) на расположенные в границах города Кургана площадки, сведения о которых не опубликованы в документах аэронавигационной информации»</w:t>
            </w:r>
            <w:r>
              <w:rPr>
                <w:rStyle w:val="FontStyle20"/>
                <w:rFonts w:cs="Arial" w:ascii="Arial" w:hAnsi="Arial"/>
                <w:b w:val="false"/>
                <w:bCs w:val="false"/>
                <w:color w:val="000000"/>
                <w:sz w:val="24"/>
                <w:szCs w:val="24"/>
              </w:rPr>
              <w:t>»</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PT Astra Serif">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Arial">
    <w:charset w:val="cc"/>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3">
    <w:name w:val="Heading 3"/>
    <w:basedOn w:val="Style18"/>
    <w:next w:val="Style19"/>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Посещённая гиперссылка"/>
    <w:basedOn w:val="Style14"/>
    <w:rPr>
      <w:color w:val="800080"/>
      <w:u w:val="single"/>
    </w:rPr>
  </w:style>
  <w:style w:type="character" w:styleId="FontStyle20">
    <w:name w:val="Font Style20"/>
    <w:basedOn w:val="DefaultParagraphFont"/>
    <w:qFormat/>
    <w:rPr>
      <w:rFonts w:ascii="Times New Roman" w:hAnsi="Times New Roman" w:cs="Times New Roman"/>
      <w:sz w:val="18"/>
      <w:szCs w:val="18"/>
    </w:rPr>
  </w:style>
  <w:style w:type="character" w:styleId="WW8Num42z0">
    <w:name w:val="WW8Num42z0"/>
    <w:qFormat/>
    <w:rPr>
      <w:rFonts w:ascii="PT Astra Serif" w:hAnsi="PT Astra Serif" w:cs="PT Astra Serif"/>
      <w:sz w:val="28"/>
      <w:szCs w:val="28"/>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PT Astra Serif" w:hAnsi="PT Astra Serif" w:cs="Times New Roman"/>
      <w:b w:val="false"/>
      <w:i w:val="false"/>
      <w:caps w:val="false"/>
      <w:smallCaps w:val="false"/>
      <w:strike w:val="false"/>
      <w:dstrike w:val="false"/>
      <w:outline w:val="false"/>
      <w:shadow w:val="false"/>
      <w:vanish w:val="false"/>
      <w:color w:val="000000"/>
      <w:spacing w:val="-9"/>
      <w:position w:val="0"/>
      <w:sz w:val="28"/>
      <w:sz w:val="28"/>
      <w:szCs w:val="28"/>
      <w:vertAlign w:val="baseline"/>
    </w:rPr>
  </w:style>
  <w:style w:type="character" w:styleId="WW8Num43z1">
    <w:name w:val="WW8Num43z1"/>
    <w:qFormat/>
    <w:rPr>
      <w:rFonts w:ascii="PT Astra Serif" w:hAnsi="PT Astra Serif" w:cs="PT Astra Serif"/>
      <w:sz w:val="28"/>
      <w:szCs w:val="28"/>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Style17">
    <w:name w:val="Маркеры"/>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suppressAutoHyphens w:val="tru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rmal" w:customStyle="1">
    <w:name w:val="ConsPlusNormal"/>
    <w:qFormat/>
    <w:rsid w:val="005c6575"/>
    <w:pPr>
      <w:widowControl w:val="false"/>
      <w:suppressAutoHyphens w:val="tru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paragraph" w:styleId="Style25">
    <w:name w:val="Обычный (веб)"/>
    <w:basedOn w:val="Normal"/>
    <w:qFormat/>
    <w:pPr>
      <w:overflowPunct w:val="true"/>
      <w:spacing w:lineRule="auto" w:line="324" w:before="0" w:after="360"/>
      <w:textAlignment w:val="auto"/>
    </w:pPr>
    <w:rPr>
      <w:sz w:val="24"/>
      <w:szCs w:val="24"/>
    </w:rPr>
  </w:style>
  <w:style w:type="paragraph" w:styleId="Style26">
    <w:name w:val="Style2"/>
    <w:basedOn w:val="Normal"/>
    <w:qFormat/>
    <w:pPr>
      <w:spacing w:lineRule="exact" w:line="233"/>
      <w:jc w:val="center"/>
    </w:pPr>
    <w:rPr/>
  </w:style>
  <w:style w:type="paragraph" w:styleId="Style27">
    <w:name w:val="Абзац списка"/>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42">
    <w:name w:val="WW8Num42"/>
    <w:qFormat/>
  </w:style>
  <w:style w:type="numbering" w:styleId="WW8Num43">
    <w:name w:val="WW8Num4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Application>LibreOffice/7.0.0.3$Windows_X86_64 LibreOffice_project/8061b3e9204bef6b321a21033174034a5e2ea88e</Application>
  <Pages>3</Pages>
  <Words>544</Words>
  <Characters>4125</Characters>
  <CharactersWithSpaces>4632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2019-12-16T13:18:00Z</cp:lastPrinted>
  <dcterms:modified xsi:type="dcterms:W3CDTF">2022-09-29T11:59:46Z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