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5800" w:type="dxa"/>
        <w:jc w:val="left"/>
        <w:tblInd w:w="-219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firstRow="1" w:noVBand="1" w:lastRow="0" w:firstColumn="1" w:lastColumn="0" w:noHBand="0" w:val="04a0"/>
      </w:tblPr>
      <w:tblGrid>
        <w:gridCol w:w="2799"/>
        <w:gridCol w:w="13000"/>
      </w:tblGrid>
      <w:tr>
        <w:trPr>
          <w:trHeight w:val="571" w:hRule="atLeast"/>
        </w:trPr>
        <w:tc>
          <w:tcPr>
            <w:tcW w:w="279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0"/>
                <w:szCs w:val="20"/>
                <w:lang w:eastAsia="ru-RU"/>
              </w:rPr>
              <w:t>Наименование услуги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b/>
                <w:b/>
                <w:bCs/>
                <w:sz w:val="24"/>
                <w:szCs w:val="24"/>
              </w:rPr>
            </w:pPr>
            <w:r>
              <w:rPr>
                <w:rFonts w:ascii="Arial" w:hAnsi="Arial"/>
                <w:b/>
                <w:bCs/>
                <w:sz w:val="24"/>
                <w:szCs w:val="24"/>
              </w:rPr>
              <w:t>Организация и проведение общественных обсуждений о намечаемой хозяйственной и иной деятельности, которая подлежит экологической экспертизе, на территории города Кургана</w:t>
            </w:r>
          </w:p>
        </w:tc>
      </w:tr>
      <w:tr>
        <w:trPr>
          <w:trHeight w:val="571" w:hRule="atLeast"/>
        </w:trPr>
        <w:tc>
          <w:tcPr>
            <w:tcW w:w="279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0"/>
                <w:szCs w:val="20"/>
                <w:lang w:eastAsia="ru-RU"/>
              </w:rPr>
              <w:t>Услуга предоставляется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ConsPlusNormal"/>
              <w:widowControl w:val="false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Администрацией города Кургана</w:t>
            </w:r>
          </w:p>
        </w:tc>
      </w:tr>
      <w:tr>
        <w:trPr>
          <w:trHeight w:val="480" w:hRule="atLeast"/>
        </w:trPr>
        <w:tc>
          <w:tcPr>
            <w:tcW w:w="2799" w:type="dxa"/>
            <w:tcBorders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0"/>
                <w:szCs w:val="20"/>
                <w:lang w:eastAsia="ru-RU"/>
              </w:rPr>
              <w:t>Ответственный орган</w:t>
            </w:r>
          </w:p>
        </w:tc>
        <w:tc>
          <w:tcPr>
            <w:tcW w:w="13000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Департамент развития городского хозяйства Администрации города Кургана</w:t>
            </w:r>
          </w:p>
        </w:tc>
      </w:tr>
      <w:tr>
        <w:trPr>
          <w:trHeight w:val="684" w:hRule="atLeast"/>
        </w:trPr>
        <w:tc>
          <w:tcPr>
            <w:tcW w:w="279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bCs/>
                <w:color w:val="000000" w:themeColor="accent4" w:themeShade="80"/>
                <w:sz w:val="20"/>
                <w:szCs w:val="20"/>
                <w:shd w:fill="B4C7DC" w:val="clear"/>
                <w:lang w:eastAsia="ru-RU"/>
              </w:rPr>
              <w:t>Отдел ответственный за предоставление услуги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shd w:fill="FFFFFF" w:val="clear"/>
                <w:lang w:eastAsia="ru-RU"/>
              </w:rPr>
              <w:t xml:space="preserve">Отделение охраны окружающей среды "Управление благоустройства, транспорта, охраны окружающей среды  города Кургана" </w:t>
            </w:r>
            <w:r>
              <w:rPr>
                <w:rFonts w:ascii="Arial" w:hAnsi="Arial"/>
                <w:sz w:val="20"/>
                <w:szCs w:val="20"/>
              </w:rPr>
              <w:t xml:space="preserve">Курган, ул. Горького, д. 109, кабинет № 17. </w:t>
            </w:r>
            <w:r>
              <w:rPr>
                <w:rFonts w:eastAsia="Times New Roman" w:cs="Arial" w:ascii="Arial" w:hAnsi="Arial"/>
                <w:sz w:val="20"/>
                <w:szCs w:val="20"/>
                <w:shd w:fill="FFFFFF" w:val="clear"/>
                <w:lang w:eastAsia="ru-RU"/>
              </w:rPr>
              <w:t>42-89-06 (доб. 546) (отделение  охраны окружающей среды "Управление благоустройства, транспорта, охраны окружающей среды  города Кургана")</w:t>
            </w:r>
          </w:p>
          <w:p>
            <w:pPr>
              <w:pStyle w:val="Normal"/>
              <w:widowControl w:val="false"/>
              <w:shd w:val="clear" w:color="auto" w:fill="FFFFFF"/>
              <w:spacing w:lineRule="auto" w:line="240" w:beforeAutospacing="0" w:before="0" w:afterAutospacing="0" w:after="0"/>
              <w:jc w:val="both"/>
              <w:rPr>
                <w:rFonts w:ascii="Arial" w:hAnsi="Arial" w:eastAsia="Times New Roman" w:cs="Arial"/>
                <w:sz w:val="20"/>
                <w:szCs w:val="20"/>
                <w:shd w:fill="FFFFFF" w:val="clear"/>
                <w:lang w:eastAsia="ru-RU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shd w:fill="FFFFFF" w:val="clear"/>
                <w:lang w:eastAsia="ru-RU"/>
              </w:rPr>
              <w:t xml:space="preserve">Часы работы: </w:t>
            </w:r>
            <w:r>
              <w:rPr>
                <w:rFonts w:eastAsia="Times New Roman" w:cs="Arial" w:ascii="Arial" w:hAnsi="Arial"/>
                <w:color w:val="000000"/>
                <w:kern w:val="0"/>
                <w:sz w:val="20"/>
                <w:szCs w:val="20"/>
                <w:shd w:fill="FFFFFF" w:val="clear"/>
                <w:lang w:val="ru-RU" w:eastAsia="ru-RU" w:bidi="ar-SA"/>
              </w:rPr>
              <w:t>Пн</w:t>
            </w:r>
            <w:r>
              <w:rPr>
                <w:rFonts w:eastAsia="Times New Roman" w:cs="Arial" w:ascii="Arial" w:hAnsi="Arial"/>
                <w:sz w:val="20"/>
                <w:szCs w:val="20"/>
                <w:shd w:fill="FFFFFF" w:val="clear"/>
                <w:lang w:eastAsia="ru-RU"/>
              </w:rPr>
              <w:t xml:space="preserve"> – </w:t>
            </w:r>
            <w:r>
              <w:rPr>
                <w:rFonts w:eastAsia="Times New Roman" w:cs="Arial" w:ascii="Arial" w:hAnsi="Arial"/>
                <w:sz w:val="20"/>
                <w:szCs w:val="20"/>
                <w:shd w:fill="FFFFFF" w:val="clear"/>
                <w:lang w:eastAsia="ru-RU"/>
              </w:rPr>
              <w:t>Пт</w:t>
            </w:r>
            <w:r>
              <w:rPr>
                <w:rFonts w:eastAsia="Times New Roman" w:cs="Arial" w:ascii="Arial" w:hAnsi="Arial"/>
                <w:sz w:val="20"/>
                <w:szCs w:val="20"/>
                <w:shd w:fill="FFFFFF" w:val="clear"/>
                <w:lang w:eastAsia="ru-RU"/>
              </w:rPr>
              <w:t xml:space="preserve"> с 8-30 ч. до 17-30 ч., обед с 12-00 ч. до 13-00 ч.</w:t>
            </w:r>
          </w:p>
        </w:tc>
      </w:tr>
      <w:tr>
        <w:trPr/>
        <w:tc>
          <w:tcPr>
            <w:tcW w:w="279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0"/>
                <w:szCs w:val="20"/>
                <w:lang w:eastAsia="ru-RU"/>
              </w:rPr>
              <w:t>Заявители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ind w:left="0" w:hanging="0"/>
              <w:jc w:val="both"/>
              <w:outlineLvl w:val="1"/>
              <w:rPr>
                <w:rFonts w:ascii="Arial" w:hAnsi="Arial" w:cs="PT Astra Serif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>Юридические и физические лица, индивидуальные предприниматели, обратившиеся с уведомлением о проведении общественных слушаний.</w:t>
            </w:r>
          </w:p>
        </w:tc>
      </w:tr>
      <w:tr>
        <w:trPr/>
        <w:tc>
          <w:tcPr>
            <w:tcW w:w="2799" w:type="dxa"/>
            <w:tcBorders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/>
                <w:sz w:val="20"/>
                <w:szCs w:val="20"/>
                <w:lang w:eastAsia="ru-RU"/>
              </w:rPr>
              <w:t xml:space="preserve">Подать заявление </w:t>
            </w:r>
          </w:p>
        </w:tc>
        <w:tc>
          <w:tcPr>
            <w:tcW w:w="13000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hd w:val="clear" w:color="auto" w:fill="FFFFFF"/>
              <w:spacing w:lineRule="auto" w:line="240" w:beforeAutospacing="0" w:before="0" w:afterAutospacing="0" w:after="0"/>
              <w:ind w:hanging="0"/>
              <w:jc w:val="both"/>
              <w:outlineLvl w:val="1"/>
              <w:rPr>
                <w:rFonts w:ascii="Arial" w:hAnsi="Arial" w:cs="PT Astra Serif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 xml:space="preserve">В </w:t>
            </w:r>
            <w:r>
              <w:rPr>
                <w:rFonts w:cs="Arial" w:ascii="Arial" w:hAnsi="Arial"/>
                <w:sz w:val="20"/>
                <w:szCs w:val="20"/>
              </w:rPr>
              <w:t>электронной форме по электронной почте: drgh@kurgan-city.ru либо через МФЦ.</w:t>
            </w:r>
          </w:p>
        </w:tc>
      </w:tr>
      <w:tr>
        <w:trPr/>
        <w:tc>
          <w:tcPr>
            <w:tcW w:w="279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0"/>
                <w:szCs w:val="20"/>
                <w:lang w:eastAsia="ru-RU"/>
              </w:rPr>
              <w:t>Обязательные документы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1.  У</w:t>
            </w:r>
            <w:r>
              <w:rPr>
                <w:rFonts w:cs="PT Astra Serif" w:ascii="Arial" w:hAnsi="Arial"/>
                <w:bCs/>
                <w:color w:val="000000"/>
                <w:sz w:val="20"/>
                <w:szCs w:val="20"/>
              </w:rPr>
              <w:t>ведомление о проведении общественных обсуждений, в котором указываются: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а) заказчик и исполнитель работ по оценке воздействия на окружающую среду (наименование - для юридических лиц; фамилия, имя и отчество (при наличии) - для индивидуальных предпринимателей; основной государственный регистрационный номер (ОГРН) или основной государственный регистрационный номер индивидуального предпринимателя (ОГРНИП); индивидуальный номер налогоплательщика (ИНН) для юридических лиц и индивидуальных предпринимателей; юридический и (или) фактический адрес - для юридических лиц; адрес места жительства - для индивидуальных предпринимателей; контактная информация (телефон, адрес электронной почты (при наличии), факс (при наличии);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б) наименование, юридический и (или) фактический адрес, контактная информация (телефон и адрес электронной почты (при наличии), факс (при наличии) органа местного самоуправления, ответственного за организацию общественных обсуждений;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в) наименование планируемой (намечаемой) хозяйственной и иной деятельности;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г) цель планируемой (намечаемой) хозяйственной и иной деятельности;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д) предварительное место реализации планируемой (намечаемой) хозяйственной и иной деятельности;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е) планируемые сроки проведения оценки воздействия на окружающую среду;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ж) место и сроки доступности объекта общественного обсуждения;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з) предполагаемая форма и срок проведения общественных обсуждений, в том числе форма представления замечаний и предложений (в случае проведения общественных обсуждений в форме общественных слушаний указывается дата, время, место проведения общественных слушаний; в случае проведения общественных обсуждений в форме опроса указываются сроки проведения опроса, а также место размещения и сбора опросных листов (если оно отличается от места размещения объекта общественных обсуждений), в том числе в электронном виде);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и) контактные данные (телефон и адрес электронной почты (при наличии) ответственных лиц со стороны заказчика (исполнителя) и органа местного самоуправления;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к) иная информация по желанию заказчика (исполнителя);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2) проект Технического задания (в случае принятия заказчиком решения о его подготовке) и (или) предварительные материалы ОВОС (или объекта экологической экспертизы, включая предварительные материалы ОВОС), связанные и (или) обосновывающие намечаемую хозяйственную и иную деятельность на бумажном носителе и в электронном виде, на весь период проведения общественных обсуждений.</w:t>
            </w:r>
          </w:p>
        </w:tc>
      </w:tr>
      <w:tr>
        <w:trPr/>
        <w:tc>
          <w:tcPr>
            <w:tcW w:w="279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0"/>
                <w:szCs w:val="20"/>
                <w:lang w:eastAsia="ru-RU"/>
              </w:rPr>
              <w:t>Результат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cs="PT Astra Serif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>Результат в МФЦ не поступает!</w:t>
            </w:r>
          </w:p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cs="PT Astra Serif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>Выдача Заказчику протоколов общественных слушаний, опросов (в случае их проведения) либо журнала учета замечаний и предложений, либо отказ в предоставлении муниципальной услуги.</w:t>
            </w:r>
          </w:p>
        </w:tc>
      </w:tr>
      <w:tr>
        <w:trPr/>
        <w:tc>
          <w:tcPr>
            <w:tcW w:w="279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0"/>
                <w:szCs w:val="20"/>
                <w:lang w:eastAsia="ru-RU"/>
              </w:rPr>
              <w:t>Срок предоставления услуги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900" w:leader="none"/>
              </w:tabs>
              <w:spacing w:lineRule="atLeast" w:line="100"/>
              <w:ind w:right="-1" w:hanging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cs="Times New Roman" w:ascii="Arial" w:hAnsi="Arial"/>
                <w:b w:val="false"/>
                <w:sz w:val="20"/>
                <w:szCs w:val="20"/>
              </w:rPr>
              <w:t xml:space="preserve">- не более </w:t>
            </w:r>
            <w:r>
              <w:rPr>
                <w:rFonts w:cs="Times New Roman" w:ascii="Arial" w:hAnsi="Arial"/>
                <w:b w:val="false"/>
                <w:sz w:val="20"/>
                <w:szCs w:val="20"/>
              </w:rPr>
              <w:t>3</w:t>
            </w:r>
            <w:r>
              <w:rPr>
                <w:rFonts w:cs="Times New Roman" w:ascii="Arial" w:hAnsi="Arial"/>
                <w:b w:val="false"/>
                <w:sz w:val="20"/>
                <w:szCs w:val="20"/>
              </w:rPr>
              <w:t xml:space="preserve">0 календарных дней со дня поступления уведомления о проведении общественных обсуждений по </w:t>
            </w:r>
            <w:r>
              <w:rPr>
                <w:rFonts w:cs="PT Astra Serif" w:ascii="Arial" w:hAnsi="Arial"/>
                <w:b w:val="false"/>
                <w:sz w:val="20"/>
                <w:szCs w:val="20"/>
              </w:rPr>
              <w:t>проекту Технического задания (в случае принятия Заказчиком решения о проведении его общественного обсуждения) или по предварительным материалам ОВОС в отношении планируемой (намечаемой) хозяйственной и иной деятельности на объектах, оказывающих негативное воздействие на окружающую среду, в случае, если указанные объекты не соответствуют критериям, на основании которых осуществляется отнесение объектов, оказывающих негативное воздействие на окружающую среду, к объектам I - III категорий, а также если такая деятельность не подлежит государственной экологической экспертизе в соответствии с Законом № 174-ФЗ</w:t>
            </w:r>
            <w:r>
              <w:rPr>
                <w:rFonts w:cs="Times New Roman" w:ascii="Arial" w:hAnsi="Arial"/>
                <w:b w:val="false"/>
                <w:sz w:val="20"/>
                <w:szCs w:val="20"/>
              </w:rPr>
              <w:t>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hanging="0"/>
              <w:jc w:val="both"/>
              <w:outlineLvl w:val="1"/>
              <w:rPr>
                <w:rFonts w:ascii="Arial" w:hAnsi="Arial" w:cs="PT Astra Serif"/>
                <w:sz w:val="20"/>
                <w:szCs w:val="20"/>
              </w:rPr>
            </w:pPr>
            <w:r>
              <w:rPr>
                <w:rFonts w:cs="PT Astra Serif" w:ascii="Arial" w:hAnsi="Arial"/>
                <w:sz w:val="20"/>
                <w:szCs w:val="20"/>
              </w:rPr>
              <w:t>- не более 60 календарных дней со дня поступления уведомления о проведении общественных обсуждений по предварительным материалам</w:t>
            </w:r>
            <w:r>
              <w:rPr>
                <w:rFonts w:cs="PT Astra Serif" w:ascii="Arial" w:hAnsi="Arial"/>
                <w:b/>
                <w:sz w:val="20"/>
                <w:szCs w:val="20"/>
              </w:rPr>
              <w:t xml:space="preserve"> </w:t>
            </w:r>
            <w:r>
              <w:rPr>
                <w:rFonts w:cs="PT Astra Serif" w:ascii="Arial" w:hAnsi="Arial"/>
                <w:sz w:val="20"/>
                <w:szCs w:val="20"/>
              </w:rPr>
              <w:t>ОВОС (или объекту экологической экспертизы, включая предварительные материалы ОВОС) (без учета дней проведения общественных слушаний).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ind w:firstLine="540"/>
              <w:jc w:val="both"/>
              <w:outlineLvl w:val="1"/>
              <w:rPr>
                <w:rFonts w:ascii="Arial" w:hAnsi="Arial" w:cs="PT Astra Serif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В случае представления Заявителем документов через МФЦ срок предоставления муниципальной услуги исчисляется со дня передачи МФЦ таких документов в Департамент.</w:t>
            </w:r>
          </w:p>
        </w:tc>
      </w:tr>
      <w:tr>
        <w:trPr/>
        <w:tc>
          <w:tcPr>
            <w:tcW w:w="279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0"/>
                <w:szCs w:val="20"/>
                <w:lang w:eastAsia="ru-RU"/>
              </w:rPr>
              <w:t>Основания для отказа в приеме заявления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ind w:hanging="0"/>
              <w:jc w:val="both"/>
              <w:rPr>
                <w:rFonts w:ascii="Arial" w:hAnsi="Arial" w:eastAsia="Times New Roman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О</w:t>
            </w:r>
            <w:r>
              <w:rPr>
                <w:rFonts w:eastAsia="Times New Roman" w:cs="Arial" w:ascii="Arial" w:hAnsi="Arial"/>
                <w:color w:val="000000"/>
                <w:sz w:val="20"/>
                <w:szCs w:val="20"/>
                <w:lang w:eastAsia="ru-RU"/>
              </w:rPr>
              <w:t>тсутствуют.</w:t>
            </w:r>
          </w:p>
        </w:tc>
      </w:tr>
      <w:tr>
        <w:trPr>
          <w:trHeight w:val="523" w:hRule="atLeast"/>
        </w:trPr>
        <w:tc>
          <w:tcPr>
            <w:tcW w:w="279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0"/>
                <w:szCs w:val="20"/>
                <w:lang w:eastAsia="ru-RU"/>
              </w:rPr>
              <w:t>Стоимость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  <w:t>Муниципальная услуга предоставляется на бесплатной основе</w:t>
            </w:r>
          </w:p>
        </w:tc>
      </w:tr>
      <w:tr>
        <w:trPr>
          <w:trHeight w:val="1027" w:hRule="atLeast"/>
        </w:trPr>
        <w:tc>
          <w:tcPr>
            <w:tcW w:w="2799" w:type="dxa"/>
            <w:tcBorders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/>
                <w:sz w:val="20"/>
                <w:szCs w:val="20"/>
                <w:lang w:eastAsia="ru-RU"/>
              </w:rPr>
              <w:t>Информация о порядке предоставления услуги предоставляется</w:t>
            </w:r>
          </w:p>
        </w:tc>
        <w:tc>
          <w:tcPr>
            <w:tcW w:w="13000" w:type="dxa"/>
            <w:tcBorders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eastAsia="Times New Roman" w:cs="Arial" w:ascii="Arial" w:hAnsi="Arial"/>
                <w:sz w:val="24"/>
                <w:szCs w:val="24"/>
                <w:shd w:fill="FFFFFF" w:val="clear"/>
                <w:lang w:eastAsia="ru-RU"/>
              </w:rPr>
            </w:r>
          </w:p>
        </w:tc>
      </w:tr>
      <w:tr>
        <w:trPr>
          <w:trHeight w:val="626" w:hRule="atLeast"/>
        </w:trPr>
        <w:tc>
          <w:tcPr>
            <w:tcW w:w="2799" w:type="dxa"/>
            <w:tcBorders>
              <w:top w:val="single" w:sz="6" w:space="0" w:color="EDEDED"/>
              <w:bottom w:val="single" w:sz="6" w:space="0" w:color="EDEDED"/>
              <w:right w:val="single" w:sz="6" w:space="0" w:color="EDEDED"/>
            </w:tcBorders>
            <w:shd w:fill="B4C7DC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 w:eastAsia="Times New Roman" w:cs="Arial"/>
                <w:b/>
                <w:b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Arial" w:ascii="Arial" w:hAnsi="Arial"/>
                <w:b/>
                <w:color w:val="auto" w:themeShade="80"/>
                <w:sz w:val="20"/>
                <w:szCs w:val="20"/>
                <w:lang w:eastAsia="ru-RU"/>
              </w:rPr>
              <w:t>Административный регламент</w:t>
            </w:r>
          </w:p>
        </w:tc>
        <w:tc>
          <w:tcPr>
            <w:tcW w:w="13000" w:type="dxa"/>
            <w:tcBorders>
              <w:top w:val="single" w:sz="6" w:space="0" w:color="EDEDED"/>
              <w:left w:val="single" w:sz="6" w:space="0" w:color="EDEDED"/>
              <w:bottom w:val="single" w:sz="6" w:space="0" w:color="EDEDED"/>
              <w:right w:val="single" w:sz="6" w:space="0" w:color="EDEDED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Постановление Администрации города Кургана № 4313 от 07.06.2023 Об утверждении Административного регламента предоставления Департаментом развития городского хозяйства Администрации города Кургана муниципальной услуги «Организация и проведение общественных обсуждений о намечаемой хозяйственной и иной деятельности, которая подлежит экологической экспертизе, на территории города Кургана»</w:t>
            </w:r>
          </w:p>
        </w:tc>
      </w:tr>
    </w:tbl>
    <w:p>
      <w:pPr>
        <w:pStyle w:val="Normal"/>
        <w:spacing w:before="0" w:after="200"/>
        <w:jc w:val="right"/>
        <w:rPr>
          <w:rFonts w:ascii="Arial" w:hAnsi="Arial" w:cs="Arial"/>
          <w:sz w:val="21"/>
          <w:szCs w:val="21"/>
        </w:rPr>
      </w:pPr>
      <w:r>
        <w:rPr/>
      </w:r>
    </w:p>
    <w:sectPr>
      <w:type w:val="nextPage"/>
      <w:pgSz w:orient="landscape" w:w="16838" w:h="11906"/>
      <w:pgMar w:left="851" w:right="1134" w:header="0" w:top="426" w:footer="0" w:bottom="85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01"/>
    <w:family w:val="swiss"/>
    <w:pitch w:val="variable"/>
  </w:font>
  <w:font w:name="Arial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link w:val="10"/>
    <w:uiPriority w:val="9"/>
    <w:qFormat/>
    <w:rsid w:val="000a15b1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paragraph" w:styleId="3">
    <w:name w:val="Heading 3"/>
    <w:basedOn w:val="Style15"/>
    <w:next w:val="Style16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Текст выноски Знак"/>
    <w:basedOn w:val="DefaultParagraphFont"/>
    <w:link w:val="a3"/>
    <w:uiPriority w:val="99"/>
    <w:semiHidden/>
    <w:qFormat/>
    <w:rsid w:val="00236378"/>
    <w:rPr>
      <w:rFonts w:ascii="Tahoma" w:hAnsi="Tahoma" w:cs="Tahoma"/>
      <w:sz w:val="16"/>
      <w:szCs w:val="16"/>
    </w:rPr>
  </w:style>
  <w:style w:type="character" w:styleId="11" w:customStyle="1">
    <w:name w:val="Заголовок 1 Знак"/>
    <w:basedOn w:val="DefaultParagraphFont"/>
    <w:link w:val="1"/>
    <w:uiPriority w:val="9"/>
    <w:qFormat/>
    <w:rsid w:val="000a15b1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3">
    <w:name w:val="Интернет-ссылка"/>
    <w:basedOn w:val="DefaultParagraphFont"/>
    <w:uiPriority w:val="99"/>
    <w:semiHidden/>
    <w:unhideWhenUsed/>
    <w:rsid w:val="00564d10"/>
    <w:rPr>
      <w:color w:val="0000FF"/>
      <w:u w:val="single"/>
    </w:rPr>
  </w:style>
  <w:style w:type="character" w:styleId="Style14">
    <w:name w:val="Выделение"/>
    <w:basedOn w:val="DefaultParagraphFont"/>
    <w:uiPriority w:val="20"/>
    <w:qFormat/>
    <w:rsid w:val="008160b2"/>
    <w:rPr>
      <w:i/>
      <w:iCs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23637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6e5"/>
    <w:pPr>
      <w:spacing w:before="0" w:after="200"/>
      <w:ind w:left="720" w:hanging="0"/>
      <w:contextualSpacing/>
    </w:pPr>
    <w:rPr/>
  </w:style>
  <w:style w:type="paragraph" w:styleId="ConsPlusTitle" w:customStyle="1">
    <w:name w:val="ConsPlusTitle"/>
    <w:qFormat/>
    <w:rsid w:val="001f41f3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paragraph" w:styleId="ConsPlusNormal" w:customStyle="1">
    <w:name w:val="ConsPlusNormal"/>
    <w:qFormat/>
    <w:rsid w:val="0039620a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unhideWhenUsed/>
    <w:qFormat/>
    <w:rsid w:val="004b3fc2"/>
    <w:pPr>
      <w:spacing w:lineRule="auto" w:line="240" w:beforeAutospacing="1" w:after="0"/>
      <w:jc w:val="both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Western" w:customStyle="1">
    <w:name w:val="western"/>
    <w:basedOn w:val="Normal"/>
    <w:qFormat/>
    <w:rsid w:val="006c56f7"/>
    <w:pPr>
      <w:spacing w:lineRule="auto" w:line="240" w:beforeAutospacing="1" w:after="0"/>
      <w:jc w:val="both"/>
    </w:pPr>
    <w:rPr>
      <w:rFonts w:ascii="Liberation Sans" w:hAnsi="Liberation Sans" w:eastAsia="Times New Roman" w:cs="Liberation Sans"/>
      <w:color w:val="000000"/>
      <w:sz w:val="24"/>
      <w:szCs w:val="24"/>
      <w:lang w:eastAsia="ru-RU"/>
    </w:rPr>
  </w:style>
  <w:style w:type="paragraph" w:styleId="Frgutexttitle" w:customStyle="1">
    <w:name w:val="frgu-text-title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gbinding" w:customStyle="1">
    <w:name w:val="ng-binding"/>
    <w:basedOn w:val="Normal"/>
    <w:qFormat/>
    <w:rsid w:val="00762a9b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Calibri" w:asciiTheme="minorHAnsi" w:eastAsiaTheme="minorHAnsi" w:hAnsiTheme="minorHAnsi"/>
      <w:color w:val="auto"/>
      <w:kern w:val="0"/>
      <w:sz w:val="20"/>
      <w:szCs w:val="20"/>
      <w:lang w:val="ru-RU" w:eastAsia="ru-RU" w:bidi="ar-SA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LibreOffice/7.0.4.2$Windows_X86_64 LibreOffice_project/dcf040e67528d9187c66b2379df5ea4407429775</Application>
  <AppVersion>15.0000</AppVersion>
  <Pages>2</Pages>
  <Words>653</Words>
  <Characters>4765</Characters>
  <CharactersWithSpaces>5384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2019-04-09T03:48:00Z</dcterms:created>
  <dc:creator>Надежда Николаевна Плотникова</dc:creator>
  <dc:description/>
  <dc:language>ru-RU</dc:language>
  <cp:lastModifiedBy/>
  <cp:lastPrinted>2018-08-08T10:10:00Z</cp:lastPrinted>
  <dcterms:modified xsi:type="dcterms:W3CDTF">2026-01-21T13:11:46Z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