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8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566"/>
        <w:gridCol w:w="12801"/>
      </w:tblGrid>
      <w:tr>
        <w:trPr>
          <w:trHeight w:val="402" w:hRule="atLeast"/>
        </w:trPr>
        <w:tc>
          <w:tcPr>
            <w:tcW w:w="25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8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lang w:eastAsia="ru-RU"/>
              </w:rPr>
            </w:pPr>
            <w:r>
              <w:rPr>
                <w:rFonts w:eastAsia="Times New Roman" w:cs="Arial" w:ascii="Arial" w:hAnsi="Arial"/>
                <w:b/>
                <w:lang w:eastAsia="ru-RU"/>
              </w:rPr>
              <w:t>Утверждение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</w:tr>
      <w:tr>
        <w:trPr>
          <w:trHeight w:val="609" w:hRule="atLeast"/>
        </w:trPr>
        <w:tc>
          <w:tcPr>
            <w:tcW w:w="25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8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Cs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lang w:eastAsia="ru-RU"/>
              </w:rPr>
              <w:t>Управление охраны объе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bCs/>
                <w:color w:val="000000"/>
                <w:lang w:eastAsia="ru-RU"/>
              </w:rPr>
              <w:t>ктов культурного наследия Правительства Курганской области</w:t>
            </w:r>
          </w:p>
        </w:tc>
      </w:tr>
      <w:tr>
        <w:trPr>
          <w:trHeight w:val="337" w:hRule="atLeast"/>
        </w:trPr>
        <w:tc>
          <w:tcPr>
            <w:tcW w:w="25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8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hd w:fill="FFFFFF" w:val="clear"/>
              </w:rPr>
              <w:t>Юридические лица</w:t>
            </w:r>
            <w:r>
              <w:rPr>
                <w:rFonts w:cs="Arial" w:ascii="Arial" w:hAnsi="Arial"/>
              </w:rPr>
              <w:t xml:space="preserve"> и Физические лица</w:t>
            </w:r>
          </w:p>
        </w:tc>
      </w:tr>
      <w:tr>
        <w:trPr>
          <w:trHeight w:val="1403" w:hRule="atLeast"/>
        </w:trPr>
        <w:tc>
          <w:tcPr>
            <w:tcW w:w="25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8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cs="Arial" w:ascii="Arial" w:hAnsi="Arial"/>
                <w:shd w:fill="FFFFFF" w:val="clear"/>
              </w:rPr>
              <w:t>-Паспорт гражданина Российской Федерации (предъявляет оригинал, копию не берем)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cs="Arial" w:ascii="Arial" w:hAnsi="Arial"/>
                <w:shd w:fill="FFFFFF" w:val="clear"/>
              </w:rPr>
              <w:t>-Доверенность</w:t>
            </w:r>
            <w:r>
              <w:rPr>
                <w:rFonts w:eastAsia="Times New Roman" w:cs="Arial" w:ascii="Arial" w:hAnsi="Arial"/>
                <w:shd w:fill="FFFFFF" w:val="clear"/>
                <w:lang w:eastAsia="ru-RU"/>
              </w:rPr>
              <w:t xml:space="preserve"> ( предъявляет оригинал, берем копию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cs="Arial" w:ascii="Arial" w:hAnsi="Arial"/>
                <w:shd w:fill="FFFFFF" w:val="clear"/>
              </w:rPr>
              <w:t>-Учредительные документы, подтверждающие полномочия юридического лица (предъявляет оригинал, копию не берем)</w:t>
            </w:r>
            <w:r>
              <w:rPr>
                <w:rFonts w:cs="Arial" w:ascii="Arial" w:hAnsi="Arial"/>
              </w:rPr>
              <w:br/>
              <w:br/>
              <w:t>1. Сопроводительное письмо (заявление) о направлении отчетной документации о выполненных работах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*</w:t>
              <w:br/>
              <w:br/>
              <w:t>2. Отчетная документация о выполненных работах по сохранению объекта культурного наследия *</w:t>
              <w:br/>
              <w:br/>
              <w:t>Тексты документов поддаются прочтению, не имеют подчисток, приписок, зачеркнутых слов и не оговоренных в них исправлений и повреждений, наличие которых не позволяет прочесть или однозначно истолковать указанные в них сведения, подписан соответствующим лицом, заверен печатью соответствующего органа, в установленных случаях нотариально заверен.</w:t>
            </w:r>
          </w:p>
        </w:tc>
      </w:tr>
      <w:tr>
        <w:trPr>
          <w:trHeight w:val="627" w:hRule="atLeast"/>
        </w:trPr>
        <w:tc>
          <w:tcPr>
            <w:tcW w:w="25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8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</w:tr>
      <w:tr>
        <w:trPr>
          <w:trHeight w:val="589" w:hRule="atLeast"/>
        </w:trPr>
        <w:tc>
          <w:tcPr>
            <w:tcW w:w="25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8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cs="Arial" w:ascii="Arial" w:hAnsi="Arial"/>
              </w:rPr>
              <w:t>•    </w:t>
            </w:r>
            <w:r>
              <w:rPr>
                <w:rFonts w:cs="Arial" w:ascii="Arial" w:hAnsi="Arial"/>
              </w:rPr>
              <w:t>Утвержденная отчетная документация о выполненных работах по сохранению объекта культурного наследия;</w:t>
              <w:br/>
              <w:t>•    Уведомление об отказе в утверждении отчетной документации о выполненных работах по сохранению объекта культурного наследия.</w:t>
            </w:r>
          </w:p>
        </w:tc>
      </w:tr>
      <w:tr>
        <w:trPr/>
        <w:tc>
          <w:tcPr>
            <w:tcW w:w="25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8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cs="Arial" w:ascii="Arial" w:hAnsi="Arial"/>
              </w:rPr>
              <w:t>30 рабочих дней со дня представления в Правительство Курганской области (отдел, ответственный за предоставление государственной услуги) документов</w:t>
            </w:r>
          </w:p>
        </w:tc>
      </w:tr>
      <w:tr>
        <w:trPr/>
        <w:tc>
          <w:tcPr>
            <w:tcW w:w="25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Arial" w:hAnsi="Arial" w:eastAsia="Arial" w:cs="Arial"/>
                <w:shd w:fill="FFFFFF" w:val="clear"/>
              </w:rPr>
            </w:pPr>
            <w:r>
              <w:rPr>
                <w:rFonts w:cs="Arial" w:ascii="Arial" w:hAnsi="Arial"/>
              </w:rPr>
              <w:t>Основания для отказа в приеме документов отсутствуют.</w:t>
            </w:r>
          </w:p>
        </w:tc>
      </w:tr>
      <w:tr>
        <w:trPr>
          <w:trHeight w:val="523" w:hRule="atLeast"/>
        </w:trPr>
        <w:tc>
          <w:tcPr>
            <w:tcW w:w="25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8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20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Предоставление государственной услуги для заявителя является бесплатным</w:t>
            </w:r>
          </w:p>
        </w:tc>
      </w:tr>
      <w:tr>
        <w:trPr/>
        <w:tc>
          <w:tcPr>
            <w:tcW w:w="25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Выдача результата предоставления государственной услуги может быть осуществлена следующим способом: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1) в случае, если заявитель указал в заявлении способ получения документа, являющегося результатом предоставления государственной услуги, «почтовым направлением по адресу», специалист Отдела ответственного за предоставление государственной услуги направляет итоговый документ заявителю по указанному заявителем в заявлении адресу;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hd w:fill="FFFFFF" w:val="clear"/>
                <w:lang w:eastAsia="ru-RU"/>
              </w:rPr>
              <w:t xml:space="preserve">2) в случае, если заявитель указал способ получения результата предоставления государственной услуги «при личном обращении  в ГБУ «МФЦ», </w:t>
            </w:r>
            <w:r>
              <w:rPr>
                <w:rFonts w:eastAsia="Times New Roman" w:cs="Arial" w:ascii="Arial" w:hAnsi="Arial"/>
                <w:lang w:eastAsia="ru-RU"/>
              </w:rPr>
              <w:t>специалист Отдела, ответственного за предоставление государственной услуги, направляет  итоговый документ в ГБУ «МФЦ»;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3) в случае, если заявитель указал способ получения результата государственной услуги  «при личном обращении в Отдел, ответственный за предоставление государственной услуги», специалист Отдела ответственного за предоставление государственной услуги выдает итоговый документ заявителю</w:t>
            </w:r>
          </w:p>
        </w:tc>
      </w:tr>
      <w:tr>
        <w:trPr>
          <w:trHeight w:val="942" w:hRule="atLeast"/>
        </w:trPr>
        <w:tc>
          <w:tcPr>
            <w:tcW w:w="25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8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szCs w:val="22"/>
              </w:rPr>
              <w:t>Постановление Правительства Курганской области от 10 апреля 2018 года № 87 «Об утверждении Административного регламента предоставления Правительством Курганской области государственной услуги по утверждению отчетной документации о выполнении работ по сохранению объекта культурного наследия (памятника истории и культуры) народов Российской Федерации, выявленного объекта культурного наследия»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Постановление от 25 мая 2022 года № 144 «О внесении изменений в постановление Правительства Курганской области от 10 апреля 2018 года № 87 «Об утверждении Административного регламента предоставления Правительством Курганской области государственной услуги по утверждению отчетной документации о выполнении работ по сохранению объекта культурного наследия (памятника истории и культуры) народов Российской Федерации, выявленного объекта культурного наследия»</w:t>
            </w:r>
          </w:p>
        </w:tc>
      </w:tr>
      <w:tr>
        <w:trPr>
          <w:trHeight w:val="1404" w:hRule="atLeast"/>
        </w:trPr>
        <w:tc>
          <w:tcPr>
            <w:tcW w:w="25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</w:t>
            </w:r>
          </w:p>
        </w:tc>
        <w:tc>
          <w:tcPr>
            <w:tcW w:w="128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Правительство Курганской области</w:t>
              <w:br/>
              <w:t>640024, Курганская область, г. Курган, ул. Гоголя, д.56, тел. 46-10-32</w:t>
              <w:br/>
              <w:t>Структурное подразделение, ответственное за предоставление государственной услуги:</w:t>
              <w:br/>
              <w:t>Отдел учета и охраны объектов культурного наследия  управления охраны объектов культурного наследия</w:t>
              <w:br/>
              <w:t>Правительства Курганской области  (далее — Отдел ответственный за предоставление услуги)</w:t>
              <w:br/>
              <w:t>640018, Курганская область, г. Курган, ул. Советская, д.110,  тел. 8(3522)46-23-26,</w:t>
              <w:br/>
              <w:t xml:space="preserve">Адрес электронной почты: </w:t>
            </w:r>
            <w:hyperlink r:id="rId2">
              <w:r>
                <w:rPr>
                  <w:rFonts w:cs="Arial" w:ascii="Arial" w:hAnsi="Arial"/>
                  <w:szCs w:val="22"/>
                </w:rPr>
                <w:t>oknkurgan@yandex.ru</w:t>
              </w:r>
            </w:hyperlink>
            <w:r>
              <w:rPr>
                <w:rFonts w:cs="Arial" w:ascii="Arial" w:hAnsi="Arial"/>
                <w:szCs w:val="22"/>
              </w:rPr>
              <w:t>.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b553d9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f8351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Style14" w:customStyle="1">
    <w:name w:val="Цветовое выделение для Текст"/>
    <w:qFormat/>
    <w:rPr>
      <w:sz w:val="26"/>
    </w:rPr>
  </w:style>
  <w:style w:type="character" w:styleId="Navigation" w:customStyle="1">
    <w:name w:val="navigation"/>
    <w:basedOn w:val="DefaultParagraphFont"/>
    <w:qFormat/>
    <w:rsid w:val="00814189"/>
    <w:rPr/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b553d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ba2848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knkurgan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LibreOffice/7.0.0.3$Windows_X86_64 LibreOffice_project/8061b3e9204bef6b321a21033174034a5e2ea88e</Application>
  <Pages>2</Pages>
  <Words>519</Words>
  <Characters>4023</Characters>
  <CharactersWithSpaces>4528</CharactersWithSpaces>
  <Paragraphs>30</Paragraphs>
  <Company>КонсультантПлюс Версия 4020.00.61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2022-06-28T11:45:36Z</dcterms:modified>
  <cp:revision>14</cp:revision>
  <dc:subject/>
  <dc:title>Приказ Роспотребнадзора от 19.07.2012 N 779(ред. от 25.01.2018)"Об утверждении Административного регламента предоставления Федеральной службой по надзору в сфере защиты прав потребителей и благополучия человека государственной услуги по приему и учету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 г. N 584"(Зарегистрировано в Минюст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