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shd w:fill="FFFFFF"/>
              <w:bidi w:val="0"/>
              <w:spacing w:lineRule="exact" w:line="267" w:before="0" w:after="210"/>
              <w:ind w:left="20" w:right="282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Администрация Белозерского </w:t>
            </w:r>
            <w:r>
              <w:rPr>
                <w:rFonts w:eastAsia="Times New Roman" w:cs="Calibri" w:ascii="Arial" w:hAnsi="Arial"/>
                <w:b w:val="false"/>
                <w:bCs w:val="false"/>
                <w:color w:val="00000A"/>
                <w:sz w:val="24"/>
                <w:szCs w:val="24"/>
                <w:shd w:fill="auto" w:val="clear"/>
                <w:lang w:eastAsia="ru-RU"/>
              </w:rPr>
              <w:t>муниципального округа Курганской области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423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numPr>
                <w:ilvl w:val="0"/>
                <w:numId w:val="2"/>
              </w:numPr>
              <w:shd w:fill="FFFFFF"/>
              <w:tabs>
                <w:tab w:val="clear" w:pos="720"/>
                <w:tab w:val="left" w:pos="1317" w:leader="none"/>
              </w:tabs>
              <w:bidi w:val="0"/>
              <w:spacing w:lineRule="exact" w:line="273" w:before="0" w:after="0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физические лица, в том числе зарегистрированные в качестве индивидуальных предпринимателей, или юридические лица</w:t>
            </w:r>
          </w:p>
        </w:tc>
      </w:tr>
      <w:tr>
        <w:trPr>
          <w:trHeight w:val="1202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Постановление Администрации Белозерского муниципального округа Курганской области от 4 августа 2022 года № 33 </w:t>
            </w:r>
            <w:r>
              <w:rPr>
                <w:rFonts w:eastAsia="PT Astra Sans" w:cs="PT Astra Sans" w:ascii="Arial" w:hAnsi="Arial"/>
                <w:b w:val="false"/>
                <w:bCs w:val="false"/>
                <w:spacing w:val="1"/>
                <w:sz w:val="24"/>
                <w:szCs w:val="24"/>
                <w:shd w:fill="auto" w:val="clear"/>
              </w:rPr>
              <w:t xml:space="preserve">Об утверждении административного регламента предоставления 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муниципальной услуги </w:t>
            </w: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Предоставление разрешения на осуществление земляных работ на территории Белозерского муниципального округа Курганской области</w:t>
            </w: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»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numPr>
                <w:ilvl w:val="0"/>
                <w:numId w:val="2"/>
              </w:numPr>
              <w:shd w:fill="FFFFFF"/>
              <w:tabs>
                <w:tab w:val="clear" w:pos="720"/>
                <w:tab w:val="left" w:pos="1317" w:leader="none"/>
              </w:tabs>
              <w:bidi w:val="0"/>
              <w:spacing w:lineRule="exact" w:line="273" w:before="0" w:after="0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физические лица, в том числе зарегистрированные в качестве индивидуальных предпринимателей, или юридические лица</w:t>
            </w:r>
          </w:p>
          <w:p>
            <w:pPr>
              <w:pStyle w:val="Style19"/>
              <w:widowControl w:val="false"/>
              <w:numPr>
                <w:ilvl w:val="0"/>
                <w:numId w:val="2"/>
              </w:numPr>
              <w:shd w:fill="FFFFFF"/>
              <w:tabs>
                <w:tab w:val="clear" w:pos="720"/>
                <w:tab w:val="left" w:pos="1317" w:leader="none"/>
              </w:tabs>
              <w:bidi w:val="0"/>
              <w:spacing w:lineRule="exact" w:line="273" w:before="0" w:after="0"/>
              <w:ind w:left="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с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представитель заявителя).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numPr>
                <w:ilvl w:val="0"/>
                <w:numId w:val="0"/>
              </w:numPr>
              <w:shd w:fill="FFFFFF"/>
              <w:tabs>
                <w:tab w:val="clear" w:pos="720"/>
                <w:tab w:val="left" w:pos="1071" w:leader="none"/>
              </w:tabs>
              <w:bidi w:val="0"/>
              <w:spacing w:lineRule="exact" w:line="279" w:before="0" w:after="0"/>
              <w:ind w:left="720" w:right="282" w:hanging="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Н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езависимо от категории и основания</w:t>
            </w:r>
          </w:p>
          <w:p>
            <w:pPr>
              <w:pStyle w:val="Style19"/>
              <w:widowControl w:val="false"/>
              <w:numPr>
                <w:ilvl w:val="0"/>
                <w:numId w:val="3"/>
              </w:numPr>
              <w:shd w:fill="FFFFFF"/>
              <w:tabs>
                <w:tab w:val="clear" w:pos="720"/>
                <w:tab w:val="left" w:pos="1071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документ, удостоверяющий личность заявителя;</w:t>
            </w:r>
          </w:p>
          <w:p>
            <w:pPr>
              <w:pStyle w:val="Style19"/>
              <w:widowControl w:val="false"/>
              <w:numPr>
                <w:ilvl w:val="0"/>
                <w:numId w:val="3"/>
              </w:numPr>
              <w:shd w:fill="FFFFFF"/>
              <w:tabs>
                <w:tab w:val="clear" w:pos="720"/>
                <w:tab w:val="left" w:pos="1019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документ, подтверждающий полномочия представителя Заявителя;</w:t>
            </w:r>
          </w:p>
          <w:p>
            <w:pPr>
              <w:pStyle w:val="Style19"/>
              <w:widowControl w:val="false"/>
              <w:numPr>
                <w:ilvl w:val="0"/>
                <w:numId w:val="3"/>
              </w:numPr>
              <w:shd w:fill="FFFFFF"/>
              <w:tabs>
                <w:tab w:val="clear" w:pos="720"/>
                <w:tab w:val="left" w:pos="995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гарантийное письмо по восстановлению покрытия;</w:t>
            </w:r>
          </w:p>
          <w:p>
            <w:pPr>
              <w:pStyle w:val="Style19"/>
              <w:widowControl w:val="false"/>
              <w:numPr>
                <w:ilvl w:val="0"/>
                <w:numId w:val="3"/>
              </w:numPr>
              <w:shd w:fill="FFFFFF"/>
              <w:tabs>
                <w:tab w:val="clear" w:pos="720"/>
                <w:tab w:val="left" w:pos="978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      </w:r>
          </w:p>
          <w:p>
            <w:pPr>
              <w:pStyle w:val="Style19"/>
              <w:widowControl w:val="false"/>
              <w:numPr>
                <w:ilvl w:val="0"/>
                <w:numId w:val="3"/>
              </w:numPr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договор на проведение работ, в случае если работы будут проводиться подрядной организацией.</w:t>
            </w:r>
          </w:p>
          <w:p>
            <w:pPr>
              <w:pStyle w:val="Style19"/>
              <w:widowControl w:val="false"/>
              <w:numPr>
                <w:ilvl w:val="0"/>
                <w:numId w:val="0"/>
              </w:numPr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740" w:right="282" w:hanging="0"/>
              <w:jc w:val="both"/>
              <w:rPr>
                <w:rFonts w:eastAsia="PT Astra Sans" w:cs="PT Astra Sans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20" w:right="282" w:firstLine="851"/>
              <w:jc w:val="both"/>
              <w:rPr>
                <w:rFonts w:ascii="Arial" w:hAnsi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В случае обращения 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за п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олуче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нием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 разрешения на производство земляных работ на территории Белозерского муниципального округа Курганской области: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83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Заявление о предоставлении государственной услуги;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Проект производства работ;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К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алендарный график производства работ;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141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Д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437" w:leader="none"/>
              </w:tabs>
              <w:bidi w:val="0"/>
              <w:spacing w:lineRule="exact" w:line="273" w:before="0" w:after="0"/>
              <w:ind w:left="20" w:right="282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равоустанавливающие документы на объект недвижимости ( права на который не зарегистрированы в Едином государственном реестре недвижимости).</w:t>
            </w:r>
          </w:p>
          <w:p>
            <w:pPr>
              <w:pStyle w:val="Style19"/>
              <w:widowControl w:val="false"/>
              <w:numPr>
                <w:ilvl w:val="0"/>
                <w:numId w:val="0"/>
              </w:numPr>
              <w:shd w:fill="FFFFFF"/>
              <w:tabs>
                <w:tab w:val="clear" w:pos="720"/>
                <w:tab w:val="left" w:pos="1547" w:leader="none"/>
              </w:tabs>
              <w:bidi w:val="0"/>
              <w:spacing w:lineRule="exact" w:line="273" w:before="0" w:after="0"/>
              <w:ind w:left="720" w:right="282" w:hanging="0"/>
              <w:jc w:val="center"/>
              <w:rPr>
                <w:rFonts w:eastAsia="PT Astra Sans" w:cs="PT Astra Sans"/>
                <w:b/>
                <w:b/>
                <w:bCs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  <w:p>
            <w:pPr>
              <w:pStyle w:val="Style19"/>
              <w:widowControl w:val="false"/>
              <w:numPr>
                <w:ilvl w:val="0"/>
                <w:numId w:val="0"/>
              </w:numPr>
              <w:shd w:fill="FFFFFF"/>
              <w:tabs>
                <w:tab w:val="clear" w:pos="720"/>
                <w:tab w:val="left" w:pos="1547" w:leader="none"/>
              </w:tabs>
              <w:bidi w:val="0"/>
              <w:spacing w:lineRule="exact" w:line="273" w:before="0" w:after="0"/>
              <w:ind w:left="720" w:right="282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В случае обращения 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за п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олуче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нием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 разрешения на производство земляных работ в связи с аварийно - восстановительными работами на территории</w:t>
            </w:r>
            <w:r>
              <w:rPr>
                <w:rStyle w:val="115pt"/>
                <w:rFonts w:eastAsia="PT Astra Sans" w:ascii="Arial" w:hAnsi="Arial"/>
                <w:b/>
                <w:bCs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Белозерского муниципального округа Курганской области: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42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заявление о предоставлении государственной услуги;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94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схема участка работ (выкопировка из исполнительной документации на подземные коммуникации и сооружения);</w:t>
            </w:r>
          </w:p>
          <w:p>
            <w:pPr>
              <w:pStyle w:val="Style19"/>
              <w:widowControl w:val="false"/>
              <w:numPr>
                <w:ilvl w:val="0"/>
                <w:numId w:val="4"/>
              </w:numPr>
              <w:shd w:fill="FFFFFF"/>
              <w:tabs>
                <w:tab w:val="clear" w:pos="720"/>
                <w:tab w:val="left" w:pos="1088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547" w:leader="none"/>
              </w:tabs>
              <w:bidi w:val="0"/>
              <w:spacing w:lineRule="exact" w:line="273" w:before="0" w:after="0"/>
              <w:ind w:left="0" w:right="282" w:firstLine="851"/>
              <w:jc w:val="both"/>
              <w:rPr>
                <w:rFonts w:eastAsia="PT Astra Sans" w:cs="PT Astra Sans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547" w:leader="none"/>
              </w:tabs>
              <w:bidi w:val="0"/>
              <w:spacing w:lineRule="exact" w:line="273" w:before="0" w:after="0"/>
              <w:ind w:left="0" w:right="282" w:firstLine="851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В случае обращения 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за п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олуче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нием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п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родления разрешения на право производства земляных работ на территории</w:t>
            </w:r>
            <w:r>
              <w:rPr>
                <w:rStyle w:val="115pt"/>
                <w:rFonts w:eastAsia="PT Astra Sans" w:ascii="Arial" w:hAnsi="Arial"/>
                <w:b/>
                <w:bCs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 xml:space="preserve">Белозерского муниципального округа Курганской области:  </w:t>
            </w:r>
          </w:p>
          <w:p>
            <w:pPr>
              <w:pStyle w:val="Style19"/>
              <w:widowControl w:val="false"/>
              <w:numPr>
                <w:ilvl w:val="0"/>
                <w:numId w:val="5"/>
              </w:numPr>
              <w:shd w:fill="FFFFFF"/>
              <w:tabs>
                <w:tab w:val="clear" w:pos="720"/>
                <w:tab w:val="left" w:pos="1547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заявление о предоставлении государственной услуги;</w:t>
            </w:r>
          </w:p>
          <w:p>
            <w:pPr>
              <w:pStyle w:val="Style19"/>
              <w:widowControl w:val="false"/>
              <w:numPr>
                <w:ilvl w:val="0"/>
                <w:numId w:val="5"/>
              </w:numPr>
              <w:shd w:fill="FFFFFF"/>
              <w:tabs>
                <w:tab w:val="clear" w:pos="720"/>
                <w:tab w:val="left" w:pos="1117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календарный график производства земляных работ;</w:t>
            </w:r>
          </w:p>
          <w:p>
            <w:pPr>
              <w:pStyle w:val="Style19"/>
              <w:widowControl w:val="false"/>
              <w:numPr>
                <w:ilvl w:val="0"/>
                <w:numId w:val="5"/>
              </w:numPr>
              <w:shd w:fill="FFFFFF"/>
              <w:tabs>
                <w:tab w:val="clear" w:pos="720"/>
                <w:tab w:val="left" w:pos="1135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проект производства работ (в случае изменения технических решений);</w:t>
            </w:r>
          </w:p>
          <w:p>
            <w:pPr>
              <w:pStyle w:val="Style19"/>
              <w:widowControl w:val="false"/>
              <w:numPr>
                <w:ilvl w:val="0"/>
                <w:numId w:val="5"/>
              </w:numPr>
              <w:shd w:fill="FFFFFF"/>
              <w:tabs>
                <w:tab w:val="clear" w:pos="720"/>
                <w:tab w:val="left" w:pos="978" w:leader="none"/>
              </w:tabs>
              <w:bidi w:val="0"/>
              <w:spacing w:lineRule="exact" w:line="273" w:before="0" w:after="0"/>
              <w:ind w:left="0" w:right="283" w:hanging="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      </w:r>
          </w:p>
        </w:tc>
      </w:tr>
      <w:tr>
        <w:trPr>
          <w:trHeight w:val="531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numPr>
                <w:ilvl w:val="0"/>
                <w:numId w:val="1"/>
              </w:numPr>
              <w:shd w:fill="FFFFFF"/>
              <w:tabs>
                <w:tab w:val="clear" w:pos="720"/>
                <w:tab w:val="left" w:pos="1448" w:leader="none"/>
              </w:tabs>
              <w:bidi w:val="0"/>
              <w:spacing w:lineRule="exact" w:line="279" w:before="0" w:after="0"/>
              <w:ind w:left="0" w:right="282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Разрешение на право производства земляных работ</w:t>
            </w:r>
          </w:p>
          <w:p>
            <w:pPr>
              <w:pStyle w:val="Style19"/>
              <w:widowControl w:val="false"/>
              <w:numPr>
                <w:ilvl w:val="0"/>
                <w:numId w:val="1"/>
              </w:numPr>
              <w:shd w:fill="FFFFFF"/>
              <w:tabs>
                <w:tab w:val="clear" w:pos="720"/>
                <w:tab w:val="left" w:pos="1448" w:leader="none"/>
              </w:tabs>
              <w:bidi w:val="0"/>
              <w:spacing w:lineRule="exact" w:line="279" w:before="0" w:after="0"/>
              <w:ind w:left="0" w:right="282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Решение о закрытии разрешения на осуществление земляных работ</w:t>
            </w:r>
          </w:p>
          <w:p>
            <w:pPr>
              <w:pStyle w:val="Style19"/>
              <w:widowControl w:val="false"/>
              <w:numPr>
                <w:ilvl w:val="0"/>
                <w:numId w:val="1"/>
              </w:numPr>
              <w:shd w:fill="FFFFFF"/>
              <w:tabs>
                <w:tab w:val="clear" w:pos="720"/>
                <w:tab w:val="left" w:pos="1443" w:leader="none"/>
              </w:tabs>
              <w:bidi w:val="0"/>
              <w:spacing w:lineRule="exact" w:line="279" w:before="0" w:after="0"/>
              <w:ind w:left="0" w:right="282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Решение об отказе в предоставлении Муниципальной услуги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443" w:leader="none"/>
              </w:tabs>
              <w:bidi w:val="0"/>
              <w:spacing w:lineRule="exact" w:line="273" w:before="0" w:after="0"/>
              <w:ind w:left="0" w:right="282" w:firstLine="851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BBE33D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Получени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е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разрешения на производство земляных работ на территории Белозерского муниципального округа Курганской области 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и  </w:t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443" w:leader="none"/>
              </w:tabs>
              <w:bidi w:val="0"/>
              <w:spacing w:lineRule="exact" w:line="273" w:before="0" w:after="0"/>
              <w:ind w:left="0" w:right="282" w:firstLine="851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BBE33D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Закрыти</w:t>
            </w:r>
            <w:r>
              <w:rPr>
                <w:rFonts w:eastAsia="PT Astra Sans" w:cs="PT Astra Sans" w:ascii="Arial" w:hAnsi="Arial"/>
                <w:b w:val="false"/>
                <w:bCs w:val="false"/>
                <w:color w:val="00000A"/>
                <w:sz w:val="24"/>
                <w:szCs w:val="24"/>
                <w:shd w:fill="auto" w:val="clear"/>
              </w:rPr>
              <w:t>е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 разрешения на право производства земляных работ на территории на территории</w:t>
            </w:r>
            <w:r>
              <w:rPr>
                <w:rStyle w:val="Style17"/>
                <w:rFonts w:eastAsia="PT Astra Sans" w:ascii="Arial" w:hAnsi="Arial"/>
                <w:b w:val="false"/>
                <w:bCs w:val="false"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Белозерского муниципального округа Курганской области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— 10 рабочих дней</w:t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454" w:leader="none"/>
              </w:tabs>
              <w:bidi w:val="0"/>
              <w:spacing w:lineRule="exact" w:line="273" w:before="0" w:after="0"/>
              <w:ind w:left="0" w:right="282" w:firstLine="851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BBE33D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Получение разрешения на производство земляных работ в связи с аварийно - восстановительными работами на территории</w:t>
            </w:r>
            <w:r>
              <w:rPr>
                <w:rStyle w:val="115pt"/>
                <w:rFonts w:eastAsia="PT Astra Sans" w:ascii="Arial" w:hAnsi="Arial"/>
                <w:b w:val="false"/>
                <w:bCs w:val="false"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Белозерского муниципального округа Курганской области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— 3 рабочих дня</w:t>
            </w:r>
          </w:p>
          <w:p>
            <w:pPr>
              <w:pStyle w:val="Style19"/>
              <w:widowControl w:val="false"/>
              <w:shd w:fill="FFFFFF"/>
              <w:tabs>
                <w:tab w:val="clear" w:pos="720"/>
                <w:tab w:val="left" w:pos="1454" w:leader="none"/>
              </w:tabs>
              <w:bidi w:val="0"/>
              <w:spacing w:lineRule="exact" w:line="273" w:before="0" w:after="0"/>
              <w:ind w:left="0" w:right="282" w:firstLine="851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BBE33D" w:val="clear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Продление разрешения на право производства земляных работ на территории</w:t>
            </w:r>
            <w:r>
              <w:rPr>
                <w:rStyle w:val="115pt"/>
                <w:rFonts w:eastAsia="PT Astra Sans" w:ascii="Arial" w:hAnsi="Arial"/>
                <w:b w:val="false"/>
                <w:bCs w:val="false"/>
                <w:iCs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PT Astra Sans" w:cs="PT Astra Sans"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Белозерского муниципального округа Курганской области </w:t>
            </w:r>
            <w:r>
              <w:rPr>
                <w:rFonts w:eastAsia="PT Astra Sans" w:cs="PT Astra Sans" w:ascii="Arial" w:hAnsi="Arial"/>
                <w:b/>
                <w:bCs/>
                <w:sz w:val="24"/>
                <w:szCs w:val="24"/>
                <w:shd w:fill="auto" w:val="clear"/>
              </w:rPr>
              <w:t>— 5 рабочих дней.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Оснований для отказ</w:t>
            </w:r>
            <w:bookmarkStart w:id="0" w:name="_GoBack"/>
            <w:bookmarkEnd w:id="0"/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а в приеме документов, необходимых для предоставления муниципальной услуги, не имеется.</w:t>
            </w:r>
          </w:p>
        </w:tc>
      </w:tr>
      <w:tr>
        <w:trPr>
          <w:trHeight w:val="411" w:hRule="atLeast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Плата за предоставление муниципальной услуги не взимается.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ConsPlusNormal"/>
              <w:widowControl w:val="false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</w:tc>
      </w:tr>
    </w:tbl>
    <w:p>
      <w:pPr>
        <w:pStyle w:val="Normal"/>
        <w:tabs>
          <w:tab w:val="clear" w:pos="720"/>
          <w:tab w:val="left" w:pos="4388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f62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0105"/>
    <w:rPr>
      <w:b/>
      <w:bCs/>
    </w:rPr>
  </w:style>
  <w:style w:type="character" w:styleId="S5" w:customStyle="1">
    <w:name w:val="s5"/>
    <w:basedOn w:val="DefaultParagraphFont"/>
    <w:qFormat/>
    <w:rsid w:val="001f34a6"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character" w:styleId="73">
    <w:name w:val="Основной текст (7)3"/>
    <w:qFormat/>
    <w:rPr/>
  </w:style>
  <w:style w:type="character" w:styleId="115pt">
    <w:name w:val="Основной текст + 11,5 pt,Курсив"/>
    <w:qFormat/>
    <w:rPr>
      <w:rFonts w:ascii="Times New Roman" w:hAnsi="Times New Roman" w:cs="Times New Roman"/>
      <w:i/>
      <w:spacing w:val="0"/>
      <w:sz w:val="23"/>
    </w:rPr>
  </w:style>
  <w:style w:type="character" w:styleId="Style17">
    <w:name w:val="Основной текст + Курсив"/>
    <w:qFormat/>
    <w:rPr>
      <w:rFonts w:ascii="Times New Roman" w:hAnsi="Times New Roman" w:cs="Times New Roman"/>
      <w:i/>
      <w:spacing w:val="0"/>
      <w:sz w:val="22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pPr>
      <w:widowControl w:val="fals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c0105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NoSpacing">
    <w:name w:val="No Spacing"/>
    <w:uiPriority w:val="1"/>
    <w:qFormat/>
    <w:rsid w:val="00af24a1"/>
    <w:pPr>
      <w:widowControl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LibreOffice/7.0.4.2$Windows_X86_64 LibreOffice_project/dcf040e67528d9187c66b2379df5ea4407429775</Application>
  <AppVersion>15.0000</AppVersion>
  <DocSecurity>0</DocSecurity>
  <Pages>3</Pages>
  <Words>554</Words>
  <Characters>4140</Characters>
  <CharactersWithSpaces>4628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2020-06-17T06:16:00Z</dcterms:created>
  <dc:creator>Кондакова Наталия Петровна</dc:creator>
  <dc:description/>
  <dc:language>ru-RU</dc:language>
  <cp:lastModifiedBy/>
  <cp:lastPrinted>2018-08-08T10:10:00Z</cp:lastPrinted>
  <dcterms:modified xsi:type="dcterms:W3CDTF">2022-12-15T16:59:26Z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