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45"/>
        <w:gridCol w:w="12817"/>
      </w:tblGrid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Calibri" w:hAnsi="Calibri" w:eastAsia="Times New Roman" w:cs="Times New Roman"/>
                <w:b/>
                <w:b/>
                <w:color w:val="00000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выдача градостроительн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ого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план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земельн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ого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участк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а на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территори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Варгашинского поссовета  Варгашинского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района Курганской области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20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>Администрация Варгашинского поссовета</w:t>
            </w:r>
          </w:p>
        </w:tc>
      </w:tr>
      <w:tr>
        <w:trPr>
          <w:trHeight w:val="492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200"/>
              <w:jc w:val="both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Физические и юридические лица. </w:t>
            </w:r>
            <w:r>
              <w:rPr>
                <w:rFonts w:eastAsia="Times New Roman" w:cs="Arial" w:ascii="Arial" w:hAnsi="Arial"/>
                <w:color w:val="000000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>
        <w:trPr>
          <w:trHeight w:val="774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20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>Администрация Варгашинского поссовета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  <w:color w:val="00000A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Заявителями на получение муниципальной услуги по подготовке и выдаче градостроительного плана земельного участка являются физические или юридические лица, обратившиеся в Администрацию Варгашинского поссовета в целях выдачи градостроительного плана земельного участка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22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0"/>
              </w:rPr>
              <w:t xml:space="preserve">  </w:t>
            </w:r>
            <w:r>
              <w:rPr>
                <w:rFonts w:eastAsia="Times New Roman" w:cs="Arial" w:ascii="Arial" w:hAnsi="Arial"/>
                <w:color w:val="000000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Заявление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1) выдача (направление) градостроительного плана земельного участка;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2) выдача (направление) решения об отказе в выдаче градостроительного плана земельного участка.</w:t>
            </w:r>
          </w:p>
          <w:p>
            <w:pPr>
              <w:pStyle w:val="ConsPlusNormal1"/>
              <w:widowControl w:val="false"/>
              <w:tabs>
                <w:tab w:val="clear" w:pos="708"/>
                <w:tab w:val="left" w:pos="454" w:leader="none"/>
              </w:tabs>
              <w:spacing w:lineRule="atLeast" w:line="0"/>
              <w:ind w:left="1440" w:hanging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Calibri" w:hAnsi="Calibri" w:eastAsia="Times New Roman" w:cs="Times New Roman"/>
                <w:color w:val="00000A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A"/>
                <w:sz w:val="24"/>
                <w:szCs w:val="24"/>
                <w:lang w:eastAsia="ru-RU"/>
              </w:rPr>
              <w:t>14 рабочих дней (+2 р д на передач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Cs/>
                <w:color w:val="00000A"/>
                <w:sz w:val="24"/>
                <w:szCs w:val="24"/>
                <w:lang w:eastAsia="ru-RU"/>
              </w:rPr>
              <w:t>у)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lang w:eastAsia="ru-RU"/>
              </w:rPr>
              <w:t>Основания для отказа в приеме заявления и документов, необходимых для предоставления муниципальной услуги, отсутствуют</w:t>
            </w:r>
          </w:p>
        </w:tc>
      </w:tr>
      <w:tr>
        <w:trPr>
          <w:trHeight w:val="523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Муниципальная услуга оказывается бесплатно.</w:t>
            </w:r>
          </w:p>
        </w:tc>
      </w:tr>
      <w:tr>
        <w:trPr>
          <w:trHeight w:val="1090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highlight w:val="yellow"/>
                <w:lang w:eastAsia="ru-RU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Calibri" w:hAnsi="Calibri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pacing w:val="-2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 xml:space="preserve">остановление Администрации Варгашинского поссовета от 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>марта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>85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Об утверждении Административного регламента предоставления Администрацией Варгашинского поссовета муниципальной услуги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Выдача градостроительного плана земельного участка» на территории Варгашинского поссовета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Вар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га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шинского района Курганской области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LibreOffice/7.0.0.3$Windows_X86_64 LibreOffice_project/8061b3e9204bef6b321a21033174034a5e2ea88e</Application>
  <Pages>2</Pages>
  <Words>202</Words>
  <Characters>1686</Characters>
  <CharactersWithSpaces>1866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2022-05-13T10:35:54Z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