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545"/>
        <w:gridCol w:w="12817"/>
      </w:tblGrid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Наименование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tabs>
                <w:tab w:val="clear" w:pos="708"/>
              </w:tabs>
              <w:bidi w:val="0"/>
              <w:spacing w:lineRule="auto" w:line="240" w:before="0" w:after="0"/>
              <w:ind w:left="0" w:right="0" w:hanging="0"/>
              <w:jc w:val="both"/>
              <w:rPr>
                <w:rFonts w:ascii="Arial" w:hAnsi="Arial" w:cs="Arial"/>
                <w:b/>
                <w:b/>
                <w:bCs/>
                <w:i w:val="false"/>
                <w:caps w:val="false"/>
                <w:smallCaps w:val="false"/>
                <w:color w:val="1C1C1C"/>
                <w:spacing w:val="0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cs="Arial" w:ascii="Arial" w:hAnsi="Arial"/>
                <w:b/>
                <w:bCs/>
                <w:i w:val="false"/>
                <w:caps w:val="false"/>
                <w:smallCaps w:val="false"/>
                <w:color w:val="1C1C1C"/>
                <w:spacing w:val="0"/>
                <w:sz w:val="24"/>
                <w:szCs w:val="24"/>
                <w:shd w:fill="auto" w:val="clear"/>
                <w:lang w:val="ru-RU"/>
              </w:rPr>
              <w:t>Организация и проведение аукциона на право заключить договор о развитии застроенной территории и заключение договора о развитии застроенной территории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Ответственный орган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 xml:space="preserve">Администрация Варгашинского </w:t>
            </w:r>
            <w:r>
              <w:rPr>
                <w:rFonts w:eastAsia="Times New Roman" w:cs="Arial" w:ascii="Arial" w:hAnsi="Arial"/>
                <w:color w:val="000000"/>
                <w:szCs w:val="22"/>
                <w:lang w:eastAsia="ru-RU"/>
              </w:rPr>
              <w:t>поссовета</w:t>
            </w:r>
          </w:p>
        </w:tc>
      </w:tr>
      <w:tr>
        <w:trPr>
          <w:trHeight w:val="492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Получатели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0" w:after="200"/>
              <w:jc w:val="both"/>
              <w:rPr>
                <w:rFonts w:ascii="Arial" w:hAnsi="Arial" w:eastAsia="Times New Roman" w:cs="Arial"/>
              </w:rPr>
            </w:pPr>
            <w:r>
              <w:rPr>
                <w:rFonts w:eastAsia="Times New Roman" w:cs="Arial" w:ascii="Arial" w:hAnsi="Arial"/>
                <w:szCs w:val="22"/>
              </w:rPr>
              <w:t xml:space="preserve">Физические и юридические лица. </w:t>
            </w:r>
            <w:r>
              <w:rPr>
                <w:rFonts w:eastAsia="Times New Roman" w:cs="Arial" w:ascii="Arial" w:hAnsi="Arial"/>
                <w:color w:val="000000"/>
                <w:szCs w:val="22"/>
              </w:rPr>
              <w:t>Заявитель вправе обратиться за получением муниципальной услуги через представителя.</w:t>
            </w:r>
          </w:p>
        </w:tc>
      </w:tr>
      <w:tr>
        <w:trPr>
          <w:trHeight w:val="774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Услуга предоставляется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cs="Arial"/>
                <w:color w:val="000000"/>
                <w:szCs w:val="22"/>
              </w:rPr>
            </w:pPr>
            <w:r>
              <w:rPr>
                <w:rFonts w:cs="Arial" w:ascii="Arial" w:hAnsi="Arial"/>
                <w:color w:val="000000"/>
                <w:szCs w:val="22"/>
              </w:rPr>
              <w:t xml:space="preserve">Администрация Варгашинского </w:t>
            </w:r>
            <w:r>
              <w:rPr>
                <w:rFonts w:eastAsia="Times New Roman" w:cs="Arial" w:ascii="Arial" w:hAnsi="Arial"/>
                <w:color w:val="000000"/>
                <w:szCs w:val="22"/>
                <w:lang w:eastAsia="ru-RU"/>
              </w:rPr>
              <w:t>поссовета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Заявители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widowControl w:val="false"/>
              <w:spacing w:before="220" w:after="0"/>
              <w:jc w:val="both"/>
              <w:rPr>
                <w:rFonts w:ascii="Arial" w:hAnsi="Arial" w:eastAsia="Times New Roman" w:cs="Arial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Cs w:val="22"/>
              </w:rPr>
              <w:t xml:space="preserve"> 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Заявителями на получение муниципальной услуги </w:t>
            </w:r>
            <w:r>
              <w:rPr>
                <w:rFonts w:eastAsia="Times New Roman" w:cs="Arial" w:ascii="Arial" w:hAnsi="Arial"/>
                <w:bCs/>
                <w:color w:val="000000"/>
                <w:sz w:val="24"/>
                <w:szCs w:val="24"/>
                <w:shd w:fill="auto" w:val="clear"/>
                <w:lang w:eastAsia="ru-RU"/>
              </w:rPr>
              <w:t>по организации и       проведению аукциона на право заключить договор о развитии застроенной территории и заключению договора о развитии застроенной территории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являются физические или юридические лица, имеющие намерение осуществить развитие застроенной территории в соответствии с договором о развитии застроенной территории, заключенным с органами местного самоуправления (далее - заявитель).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spacing w:before="220" w:after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Cs w:val="22"/>
              </w:rPr>
              <w:t xml:space="preserve">  </w:t>
            </w:r>
            <w:r>
              <w:rPr>
                <w:rFonts w:eastAsia="Times New Roman" w:cs="Arial" w:ascii="Arial" w:hAnsi="Arial"/>
                <w:color w:val="000000"/>
                <w:szCs w:val="22"/>
              </w:rPr>
              <w:t>Заявитель вправе обратиться за получением муниципальной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Обязательные документы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Web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auto" w:val="clear"/>
              </w:rPr>
            </w:pPr>
            <w:r>
              <w:rPr>
                <w:rFonts w:eastAsia="Calibri" w:cs="Arial" w:ascii="Arial" w:hAnsi="Arial"/>
                <w:color w:val="000000"/>
                <w:sz w:val="24"/>
                <w:szCs w:val="24"/>
                <w:shd w:fill="auto" w:val="clear"/>
              </w:rPr>
              <w:t xml:space="preserve">Для </w:t>
            </w:r>
            <w:r>
              <w:rPr>
                <w:rFonts w:cs="Arial" w:ascii="Arial" w:hAnsi="Arial"/>
                <w:color w:val="000000"/>
                <w:sz w:val="24"/>
                <w:szCs w:val="24"/>
                <w:shd w:fill="auto" w:val="clear"/>
              </w:rPr>
              <w:t>участия в аукционе на право заключить договор о развитии застроенной территории (далее - аукцион) заявители представляют в установленный в извещении о проведении аукциона срок следующие документы: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bidi w:val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заявка на участие в аукционе по установленной форме с указанием реквизитов счета для возврата задатка в случае установления Администрацией </w:t>
            </w:r>
            <w:r>
              <w:rPr>
                <w:rFonts w:ascii="Arial" w:hAnsi="Arial"/>
                <w:color w:val="000000"/>
                <w:sz w:val="24"/>
                <w:szCs w:val="24"/>
                <w:shd w:fill="auto" w:val="clear"/>
              </w:rPr>
              <w:t>Варгашинского</w:t>
            </w:r>
            <w:r>
              <w:rPr>
                <w:rFonts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  <w:szCs w:val="24"/>
                <w:shd w:fill="auto" w:val="clear"/>
              </w:rPr>
              <w:t>поссовета</w:t>
            </w:r>
            <w:r>
              <w:rPr>
                <w:rFonts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требования о внесении задатка для участия в аукционе;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bidi w:val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документы, подтверждающие внесение задатка в случае установления Администрацией </w:t>
            </w:r>
            <w:r>
              <w:rPr>
                <w:rFonts w:ascii="Arial" w:hAnsi="Arial"/>
                <w:color w:val="000000"/>
                <w:sz w:val="24"/>
                <w:szCs w:val="24"/>
                <w:shd w:fill="auto" w:val="clear"/>
              </w:rPr>
              <w:t>Варгашинского</w:t>
            </w:r>
            <w:r>
              <w:rPr>
                <w:rFonts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</w:t>
            </w:r>
            <w:r>
              <w:rPr>
                <w:rFonts w:ascii="Arial" w:hAnsi="Arial"/>
                <w:color w:val="000000"/>
                <w:sz w:val="24"/>
                <w:szCs w:val="24"/>
                <w:shd w:fill="auto" w:val="clear"/>
              </w:rPr>
              <w:t>поссовета</w:t>
            </w:r>
            <w:r>
              <w:rPr>
                <w:rFonts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требования о внесении задатка для участия в аукционе;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8"/>
                <w:tab w:val="left" w:pos="0" w:leader="none"/>
              </w:tabs>
              <w:bidi w:val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>документы об отсутствии у заявителя задолженности по начисленным    налогам, сборам и иным обязательным платежам в бюджеты любого уровня или         государственные внебюджетные фонды за прошедший календарный год, размер       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bidi w:val="0"/>
              <w:ind w:left="1429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>В целях заключения договора о развитии застроенной территории (далее - договор) заявитель, признанный участником аукциона и его победителем, представляет следующие документы:</w:t>
            </w:r>
          </w:p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0" w:leader="none"/>
              </w:tabs>
              <w:bidi w:val="0"/>
              <w:ind w:left="1429" w:hanging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>1.</w:t>
            </w:r>
            <w:r>
              <w:rPr>
                <w:rFonts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>заявление о заключении договора;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bidi w:val="0"/>
              <w:jc w:val="both"/>
              <w:rPr>
                <w:rFonts w:ascii="Arial" w:hAnsi="Arial"/>
                <w:sz w:val="24"/>
                <w:szCs w:val="24"/>
                <w:shd w:fill="auto" w:val="clear"/>
              </w:rPr>
            </w:pPr>
            <w:r>
              <w:rPr>
                <w:rFonts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 xml:space="preserve">               </w:t>
            </w:r>
            <w:r>
              <w:rPr>
                <w:rFonts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 xml:space="preserve">2. </w:t>
            </w:r>
            <w:r>
              <w:rPr>
                <w:rFonts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>соглашение об обеспечении исполнения договора, если предоставление такого обеспечения является существенным условием договора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eastAsia="Calibri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Необязательные документы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eastAsia="Calibri" w:cs="Arial" w:ascii="Arial" w:hAnsi="Arial"/>
                <w:color w:val="000000"/>
              </w:rPr>
              <w:t xml:space="preserve">Выписка </w:t>
            </w:r>
            <w:r>
              <w:rPr>
                <w:rFonts w:eastAsia="Calibri" w:cs="Arial" w:ascii="Times New Roman" w:hAnsi="Times New Roman"/>
                <w:color w:val="000000"/>
                <w:sz w:val="28"/>
                <w:szCs w:val="28"/>
                <w:lang w:eastAsia="ru-RU"/>
              </w:rPr>
              <w:t>ЕГРЮЛ, ЕГРИП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Результат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1"/>
              <w:bidi w:val="0"/>
              <w:spacing w:lineRule="auto" w:line="240" w:before="0" w:after="0"/>
              <w:ind w:left="0" w:right="0" w:hanging="0"/>
              <w:jc w:val="both"/>
              <w:rPr>
                <w:sz w:val="24"/>
                <w:szCs w:val="24"/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</w:rPr>
              <w:t xml:space="preserve">1)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</w:rPr>
              <w:t>уведомление заявителя о принятом решении признать участником аукциона на право заключить договор о развитии застроенной территории;</w:t>
            </w:r>
          </w:p>
          <w:p>
            <w:pPr>
              <w:pStyle w:val="ConsPlusNormal1"/>
              <w:numPr>
                <w:ilvl w:val="0"/>
                <w:numId w:val="0"/>
              </w:numPr>
              <w:tabs>
                <w:tab w:val="clear" w:pos="708"/>
                <w:tab w:val="left" w:pos="454" w:leader="none"/>
              </w:tabs>
              <w:bidi w:val="0"/>
              <w:ind w:left="1440" w:right="0" w:hanging="0"/>
              <w:jc w:val="both"/>
              <w:rPr>
                <w:shd w:fill="auto" w:val="clear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</w:rPr>
              <w:t xml:space="preserve">2)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</w:rPr>
              <w:t>уведомление заявителя о недопущении к участию в аукционе на право заключить договор о развитии застроенной территории;</w:t>
            </w:r>
          </w:p>
          <w:p>
            <w:pPr>
              <w:pStyle w:val="ConsPlusNormal1"/>
              <w:widowControl w:val="false"/>
              <w:numPr>
                <w:ilvl w:val="0"/>
                <w:numId w:val="0"/>
              </w:numPr>
              <w:tabs>
                <w:tab w:val="clear" w:pos="708"/>
                <w:tab w:val="left" w:pos="454" w:leader="none"/>
              </w:tabs>
              <w:bidi w:val="0"/>
              <w:spacing w:lineRule="atLeast" w:line="0"/>
              <w:ind w:left="1440" w:right="0" w:hanging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</w:rPr>
              <w:t xml:space="preserve">3)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</w:rPr>
              <w:t>выдача</w:t>
            </w:r>
            <w:r>
              <w:rPr>
                <w:rFonts w:cs="Alef" w:ascii="Alef" w:hAnsi="Alef"/>
                <w:color w:val="000000"/>
                <w:sz w:val="28"/>
                <w:szCs w:val="28"/>
                <w:shd w:fill="auto" w:val="clear"/>
              </w:rPr>
              <w:t xml:space="preserve"> (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</w:rPr>
              <w:t>направление</w:t>
            </w:r>
            <w:r>
              <w:rPr>
                <w:rFonts w:cs="Alef" w:ascii="Alef" w:hAnsi="Alef"/>
                <w:color w:val="000000"/>
                <w:sz w:val="28"/>
                <w:szCs w:val="28"/>
                <w:shd w:fill="auto" w:val="clear"/>
              </w:rPr>
              <w:t xml:space="preserve">)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</w:rPr>
              <w:t>договора</w:t>
            </w:r>
            <w:r>
              <w:rPr>
                <w:rFonts w:cs="Alef" w:ascii="Alef" w:hAnsi="Alef"/>
                <w:color w:val="000000"/>
                <w:sz w:val="28"/>
                <w:szCs w:val="28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</w:rPr>
              <w:t>о</w:t>
            </w:r>
            <w:r>
              <w:rPr>
                <w:rFonts w:cs="Alef" w:ascii="Alef" w:hAnsi="Alef"/>
                <w:color w:val="000000"/>
                <w:sz w:val="28"/>
                <w:szCs w:val="28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</w:rPr>
              <w:t>развитии</w:t>
            </w:r>
            <w:r>
              <w:rPr>
                <w:rFonts w:cs="Alef" w:ascii="Alef" w:hAnsi="Alef"/>
                <w:color w:val="000000"/>
                <w:sz w:val="28"/>
                <w:szCs w:val="28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</w:rPr>
              <w:t>застроенной</w:t>
            </w:r>
            <w:r>
              <w:rPr>
                <w:rFonts w:cs="Alef" w:ascii="Alef" w:hAnsi="Alef"/>
                <w:color w:val="000000"/>
                <w:sz w:val="28"/>
                <w:szCs w:val="28"/>
                <w:shd w:fill="auto" w:val="clear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auto" w:val="clear"/>
              </w:rPr>
              <w:t>территории</w:t>
            </w:r>
            <w:r>
              <w:rPr>
                <w:rFonts w:cs="Alef" w:ascii="Alef" w:hAnsi="Alef"/>
                <w:color w:val="000000"/>
                <w:sz w:val="28"/>
                <w:szCs w:val="28"/>
                <w:shd w:fill="auto" w:val="clear"/>
              </w:rPr>
              <w:t>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Срок предоставления услуги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  <w:lang w:val="ru-RU"/>
              </w:rPr>
              <w:t>проведение аукциона на право заключить договор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20"/>
                <w:szCs w:val="20"/>
                <w:lang w:val="ru-RU"/>
              </w:rPr>
              <w:t xml:space="preserve"> о развитии застроенной территории в срок </w:t>
            </w: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  <w:lang w:val="ru-RU"/>
              </w:rPr>
              <w:t>не более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  <w:lang w:val="ru-RU"/>
              </w:rPr>
              <w:t>68 дней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20"/>
                <w:szCs w:val="20"/>
                <w:lang w:val="ru-RU"/>
              </w:rPr>
              <w:t xml:space="preserve"> со дня поступления заявления о предоставлении такой услуги.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color w:val="auto"/>
                <w:sz w:val="20"/>
                <w:szCs w:val="20"/>
                <w:lang w:val="ru-RU"/>
              </w:rPr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ru-RU"/>
              </w:rPr>
              <w:t xml:space="preserve">Администрация 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20"/>
                <w:szCs w:val="20"/>
                <w:lang w:val="ru-RU"/>
              </w:rPr>
              <w:t>Варгашинского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ru-RU" w:bidi="ar-SA"/>
              </w:rPr>
              <w:t>поссовета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ru-RU"/>
              </w:rPr>
              <w:t xml:space="preserve"> обеспечивает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Arial" w:hAnsi="Arial"/>
                <w:b w:val="false"/>
                <w:b w:val="false"/>
                <w:bCs w:val="false"/>
                <w:color w:val="auto"/>
                <w:sz w:val="24"/>
                <w:szCs w:val="24"/>
                <w:lang w:val="ru-RU"/>
              </w:rPr>
            </w:pP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  <w:lang w:val="ru-RU" w:eastAsia="ru-RU"/>
              </w:rPr>
              <w:t xml:space="preserve">заключение договора 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ru-RU"/>
              </w:rPr>
              <w:t xml:space="preserve">о развитии застроенной территории 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20"/>
                <w:szCs w:val="20"/>
                <w:lang w:val="ru-RU"/>
              </w:rPr>
              <w:t xml:space="preserve">в срок </w:t>
            </w:r>
            <w:r>
              <w:rPr>
                <w:rFonts w:cs="Arial" w:ascii="Arial" w:hAnsi="Arial"/>
                <w:b/>
                <w:bCs/>
                <w:color w:val="auto"/>
                <w:sz w:val="20"/>
                <w:szCs w:val="20"/>
                <w:lang w:val="ru-RU"/>
              </w:rPr>
              <w:t>не более 66 дней</w:t>
            </w:r>
            <w:r>
              <w:rPr>
                <w:rFonts w:cs="Arial" w:ascii="Arial" w:hAnsi="Arial"/>
                <w:b w:val="false"/>
                <w:bCs w:val="false"/>
                <w:color w:val="auto"/>
                <w:sz w:val="20"/>
                <w:szCs w:val="20"/>
                <w:lang w:val="ru-RU"/>
              </w:rPr>
              <w:t xml:space="preserve"> со дня поступления заявления о предоставлении такой услуги.</w:t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 w:beforeAutospacing="1" w:after="142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  <w:lang w:eastAsia="ru-RU"/>
              </w:rPr>
              <w:t>Основания для отказа в приеме заявления и документов, необходимых для предоставления муниципальной услуги, отсутствуют</w:t>
            </w:r>
          </w:p>
        </w:tc>
      </w:tr>
      <w:tr>
        <w:trPr>
          <w:trHeight w:val="523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Стоимость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eastAsia="Times New Roman" w:cs="Arial" w:ascii="Arial" w:hAnsi="Arial"/>
              </w:rPr>
              <w:t>Муниципальная услуга оказывается бесплатно.</w:t>
            </w:r>
          </w:p>
        </w:tc>
      </w:tr>
      <w:tr>
        <w:trPr>
          <w:trHeight w:val="1090" w:hRule="atLeast"/>
        </w:trPr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highlight w:val="yellow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highlight w:val="yellow"/>
                <w:lang w:eastAsia="ru-RU"/>
              </w:rPr>
            </w:r>
          </w:p>
        </w:tc>
      </w:tr>
      <w:tr>
        <w:trPr/>
        <w:tc>
          <w:tcPr>
            <w:tcW w:w="2545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lang w:eastAsia="ru-RU"/>
              </w:rPr>
              <w:t>Административный регламент</w:t>
            </w:r>
          </w:p>
        </w:tc>
        <w:tc>
          <w:tcPr>
            <w:tcW w:w="12817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ind w:left="0" w:right="0" w:hanging="0"/>
              <w:jc w:val="both"/>
              <w:rPr>
                <w:rFonts w:ascii="Arial" w:hAnsi="Arial" w:cs="Arial"/>
                <w:b w:val="false"/>
                <w:b w:val="false"/>
                <w:color w:val="000000"/>
                <w:szCs w:val="22"/>
              </w:rPr>
            </w:pPr>
            <w:r>
              <w:rPr>
                <w:rStyle w:val="FontStyle20"/>
                <w:rFonts w:eastAsia="Calibri"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zh-CN" w:bidi="ar-SA"/>
              </w:rPr>
              <w:t xml:space="preserve">Постановление Администрации Варгашинского </w:t>
            </w:r>
            <w:r>
              <w:rPr>
                <w:rStyle w:val="FontStyle20"/>
                <w:rFonts w:eastAsia="Calibri"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zh-CN" w:bidi="ar-SA"/>
              </w:rPr>
              <w:t>поссовета</w:t>
            </w:r>
            <w:r>
              <w:rPr>
                <w:rStyle w:val="FontStyle20"/>
                <w:rFonts w:eastAsia="Calibri"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zh-CN" w:bidi="ar-SA"/>
              </w:rPr>
              <w:t xml:space="preserve"> от </w:t>
            </w:r>
            <w:r>
              <w:rPr>
                <w:rStyle w:val="FontStyle20"/>
                <w:rFonts w:eastAsia="Calibri"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zh-CN" w:bidi="ar-SA"/>
              </w:rPr>
              <w:t>24</w:t>
            </w:r>
            <w:r>
              <w:rPr>
                <w:rStyle w:val="FontStyle20"/>
                <w:rFonts w:eastAsia="Calibri"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zh-CN" w:bidi="ar-SA"/>
              </w:rPr>
              <w:t xml:space="preserve"> </w:t>
            </w:r>
            <w:r>
              <w:rPr>
                <w:rStyle w:val="FontStyle20"/>
                <w:rFonts w:eastAsia="Calibri"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zh-CN" w:bidi="ar-SA"/>
              </w:rPr>
              <w:t>июля</w:t>
            </w:r>
            <w:r>
              <w:rPr>
                <w:rStyle w:val="FontStyle20"/>
                <w:rFonts w:eastAsia="Calibri"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zh-CN" w:bidi="ar-SA"/>
              </w:rPr>
              <w:t xml:space="preserve"> 2020 года № </w:t>
            </w:r>
            <w:r>
              <w:rPr>
                <w:rStyle w:val="FontStyle20"/>
                <w:rFonts w:eastAsia="Calibri"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zh-CN" w:bidi="ar-SA"/>
              </w:rPr>
              <w:t>150</w:t>
            </w:r>
            <w:r>
              <w:rPr>
                <w:rStyle w:val="FontStyle20"/>
                <w:rFonts w:eastAsia="Calibri" w:cs="Arial" w:ascii="Arial" w:hAnsi="Arial"/>
                <w:b w:val="false"/>
                <w:bCs w:val="false"/>
                <w:color w:val="auto"/>
                <w:sz w:val="20"/>
                <w:szCs w:val="20"/>
                <w:lang w:val="ru-RU" w:eastAsia="zh-CN" w:bidi="ar-SA"/>
              </w:rPr>
              <w:t xml:space="preserve"> «</w:t>
            </w:r>
            <w:r>
              <w:rPr>
                <w:rFonts w:eastAsia="Calibri" w:cs="Arial" w:ascii="Arial" w:hAnsi="Arial"/>
                <w:b w:val="false"/>
                <w:bCs w:val="false"/>
                <w:color w:val="auto"/>
                <w:spacing w:val="-1"/>
                <w:sz w:val="20"/>
                <w:szCs w:val="20"/>
                <w:lang w:eastAsia="zh-CN"/>
              </w:rPr>
              <w:t xml:space="preserve">Об утверждении Административного регламента предоставления Администрацией Варгашинского </w:t>
            </w:r>
            <w:r>
              <w:rPr>
                <w:rFonts w:eastAsia="Calibri" w:cs="Tahoma" w:ascii="Arial" w:hAnsi="Arial"/>
                <w:b w:val="false"/>
                <w:bCs w:val="false"/>
                <w:color w:val="auto"/>
                <w:spacing w:val="-1"/>
                <w:sz w:val="20"/>
                <w:szCs w:val="20"/>
                <w:lang w:val="ru-RU" w:eastAsia="en-US" w:bidi="ar-SA"/>
              </w:rPr>
              <w:t>поссовета</w:t>
            </w:r>
            <w:r>
              <w:rPr>
                <w:rFonts w:eastAsia="Calibri" w:cs="Arial" w:ascii="Arial" w:hAnsi="Arial"/>
                <w:b w:val="false"/>
                <w:bCs w:val="false"/>
                <w:color w:val="auto"/>
                <w:spacing w:val="-1"/>
                <w:sz w:val="20"/>
                <w:szCs w:val="20"/>
                <w:lang w:eastAsia="zh-CN"/>
              </w:rPr>
              <w:t xml:space="preserve"> муниципальной услуги по организации и проведению аукциона на право заключить договор о развитии застроенной территории и заключению договора о развитии застроенной территории</w:t>
            </w:r>
            <w:r>
              <w:rPr>
                <w:rFonts w:eastAsia="Calibri" w:cs="Arial" w:ascii="Arial" w:hAnsi="Arial"/>
                <w:b w:val="false"/>
                <w:bCs w:val="false"/>
                <w:color w:val="auto"/>
                <w:sz w:val="20"/>
                <w:szCs w:val="20"/>
                <w:lang w:eastAsia="zh-CN"/>
              </w:rPr>
              <w:t>»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Alef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8"/>
        <w:rFonts w:ascii="Times New Roman" w:hAnsi="Times New Roman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ConsPlusNormal" w:customStyle="1">
    <w:name w:val="ConsPlusNormal Знак"/>
    <w:link w:val="ConsPlusNormal"/>
    <w:qFormat/>
    <w:locked/>
    <w:rsid w:val="00523e67"/>
    <w:rPr>
      <w:rFonts w:ascii="Calibri" w:hAnsi="Calibri" w:eastAsia="Times New Roman" w:cs="Calibri"/>
      <w:szCs w:val="20"/>
      <w:lang w:eastAsia="ru-RU"/>
    </w:rPr>
  </w:style>
  <w:style w:type="character" w:styleId="Blk" w:customStyle="1">
    <w:name w:val="blk"/>
    <w:basedOn w:val="DefaultParagraphFont"/>
    <w:qFormat/>
    <w:rsid w:val="00f847f9"/>
    <w:rPr/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1f41f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Normal1" w:customStyle="1">
    <w:name w:val="ConsPlusNormal"/>
    <w:link w:val="ConsPlusNormal0"/>
    <w:qFormat/>
    <w:rsid w:val="0039620a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Western" w:customStyle="1">
    <w:name w:val="western"/>
    <w:basedOn w:val="Normal"/>
    <w:qFormat/>
    <w:rsid w:val="00146fa3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uiPriority w:val="99"/>
    <w:unhideWhenUsed/>
    <w:qFormat/>
    <w:rsid w:val="00dd0525"/>
    <w:pPr>
      <w:spacing w:lineRule="auto" w:line="288" w:beforeAutospacing="1" w:after="142"/>
    </w:pPr>
    <w:rPr>
      <w:rFonts w:ascii="Times New Roman" w:hAnsi="Times New Roman" w:eastAsia="Times New Roman" w:cs="Times New Roman"/>
      <w:color w:val="00000A"/>
      <w:sz w:val="24"/>
      <w:szCs w:val="24"/>
      <w:lang w:eastAsia="ru-RU"/>
    </w:rPr>
  </w:style>
  <w:style w:type="paragraph" w:styleId="ConsPlusDocList" w:customStyle="1">
    <w:name w:val="ConsPlusDocList"/>
    <w:qFormat/>
    <w:rsid w:val="00587e2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Style121" w:customStyle="1">
    <w:name w:val="Style12"/>
    <w:basedOn w:val="Normal"/>
    <w:uiPriority w:val="99"/>
    <w:qFormat/>
    <w:rsid w:val="000e65f9"/>
    <w:pPr>
      <w:widowControl w:val="false"/>
      <w:spacing w:lineRule="auto" w:line="240" w:before="0" w:after="0"/>
    </w:pPr>
    <w:rPr>
      <w:rFonts w:ascii="Times New Roman" w:hAnsi="Times New Roman" w:eastAsia="" w:cs="Times New Roman" w:eastAsiaTheme="minorEastAsia"/>
      <w:color w:val="00000A"/>
      <w:sz w:val="24"/>
      <w:szCs w:val="24"/>
      <w:lang w:eastAsia="ru-RU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Application>LibreOffice/7.0.0.3$Windows_X86_64 LibreOffice_project/8061b3e9204bef6b321a21033174034a5e2ea88e</Application>
  <Pages>3</Pages>
  <Words>465</Words>
  <Characters>3420</Characters>
  <CharactersWithSpaces>3887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2018-11-16T04:57:00Z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2021-05-18T14:36:16Z</dcterms:modified>
  <cp:revision>134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