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  <w:lang w:eastAsia="ru-RU"/>
              </w:rPr>
      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  <w:lang w:eastAsia="ru-RU"/>
              </w:rPr>
              <w:t>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участке)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Администрация Сафакулевского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муниципального округа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sz w:val="20"/>
                  <w:szCs w:val="20"/>
                  <w:lang w:eastAsia="ru-RU"/>
                </w:rPr>
                <w:t>Физические и юридические лица</w:t>
              </w:r>
            </w:hyperlink>
          </w:p>
        </w:tc>
      </w:tr>
      <w:tr>
        <w:trPr>
          <w:trHeight w:val="1638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198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Заявителями на получение муниципальной услуги являются застройщики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shd w:fill="FFFFFF" w:val="clear"/>
                <w:lang w:eastAsia="ru-RU"/>
              </w:rPr>
            </w:pPr>
            <w:bookmarkStart w:id="0" w:name="dst1622"/>
            <w:bookmarkStart w:id="1" w:name="dst258"/>
            <w:bookmarkEnd w:id="0"/>
            <w:bookmarkEnd w:id="1"/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- 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- доверенность, в случае обращения представителя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- уведомление о планируемом строительстве или реконструкции объекта индивидуального жилищного строительства или садового дома;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з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0"/>
                <w:szCs w:val="20"/>
                <w:shd w:fill="FFFFFF" w:val="clear"/>
                <w:lang w:eastAsia="ru-RU"/>
              </w:rPr>
      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0"/>
                <w:szCs w:val="20"/>
                <w:shd w:fill="FFFFFF" w:val="clear"/>
                <w:lang w:eastAsia="ru-RU"/>
              </w:rPr>
              <w:t>(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0"/>
                <w:szCs w:val="20"/>
                <w:shd w:fill="FFFF00" w:val="clear"/>
                <w:lang w:eastAsia="ru-RU"/>
              </w:rPr>
              <w:t>добавить примечание: в случае, если заявителем является иностранное юридическое лицо)</w:t>
            </w:r>
          </w:p>
          <w:p>
            <w:pPr>
              <w:pStyle w:val="Western"/>
              <w:widowControl w:val="false"/>
              <w:spacing w:lineRule="auto" w:line="240" w:beforeAutospacing="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 xml:space="preserve">правоустанавливающие документы на земельный участок (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00" w:val="clear"/>
              </w:rPr>
              <w:t>*Примечание: в случае, если права на него не зарегистрированы в Едином государственном реестре недвижимости)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bidi w:val="0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2"/>
                <w:szCs w:val="22"/>
                <w:shd w:fill="FFFFFF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2"/>
                <w:szCs w:val="22"/>
                <w:shd w:fill="FFFFFF" w:val="clear"/>
                <w:lang w:val="ru-RU"/>
              </w:rPr>
      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Style21"/>
              <w:widowControl w:val="false"/>
              <w:bidi w:val="0"/>
              <w:spacing w:lineRule="auto" w:line="240" w:beforeAutospacing="1" w:after="0"/>
              <w:jc w:val="both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ru-RU"/>
              </w:rPr>
              <w:t>- уведомление о несоответствии в случае наличия оснований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1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0000A"/>
                <w:sz w:val="20"/>
                <w:szCs w:val="20"/>
                <w:lang w:eastAsia="ru-RU"/>
              </w:rPr>
              <w:t>7 рабочих дней + 2 дня на передачу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bidi w:val="0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 xml:space="preserve">1.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уведомление о планируемом строительстве, уведомление об изменении параметров представлено в орган</w:t>
            </w:r>
          </w:p>
          <w:p>
            <w:pPr>
              <w:pStyle w:val="Style21"/>
              <w:bidi w:val="0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>государственной власти, орган местного самоуправления, в полномочия которых не входит предоставление услуги;</w:t>
            </w:r>
          </w:p>
          <w:p>
            <w:pPr>
              <w:pStyle w:val="Style21"/>
              <w:bidi w:val="0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>2.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 xml:space="preserve">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>
            <w:pPr>
              <w:pStyle w:val="Style21"/>
              <w:widowControl w:val="false"/>
              <w:bidi w:val="0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представленные документы содержат подчистки и исправления текста.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80" w:hanging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  <w:bookmarkStart w:id="2" w:name="_GoBack"/>
            <w:bookmarkEnd w:id="2"/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Постановление Администрации </w:t>
            </w:r>
            <w:r>
              <w:rPr>
                <w:rFonts w:cs="Arial" w:ascii="Arial" w:hAnsi="Arial"/>
                <w:sz w:val="22"/>
                <w:szCs w:val="22"/>
              </w:rPr>
              <w:t>Сафакулевского муниципального округа</w:t>
            </w:r>
            <w:r>
              <w:rPr>
                <w:rFonts w:cs="Arial" w:ascii="Arial" w:hAnsi="Arial"/>
                <w:sz w:val="22"/>
                <w:szCs w:val="22"/>
              </w:rPr>
              <w:t xml:space="preserve"> от </w:t>
            </w:r>
            <w:r>
              <w:rPr>
                <w:rFonts w:cs="Arial" w:ascii="Arial" w:hAnsi="Arial"/>
                <w:sz w:val="22"/>
                <w:szCs w:val="22"/>
              </w:rPr>
              <w:t>14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апреля</w:t>
            </w:r>
            <w:r>
              <w:rPr>
                <w:rFonts w:cs="Arial" w:ascii="Arial" w:hAnsi="Arial"/>
                <w:sz w:val="22"/>
                <w:szCs w:val="22"/>
              </w:rPr>
              <w:t xml:space="preserve"> 20</w:t>
            </w:r>
            <w:r>
              <w:rPr>
                <w:rFonts w:cs="Arial" w:ascii="Arial" w:hAnsi="Arial"/>
                <w:sz w:val="22"/>
                <w:szCs w:val="22"/>
              </w:rPr>
              <w:t>23</w:t>
            </w:r>
            <w:r>
              <w:rPr>
                <w:rFonts w:cs="Arial" w:ascii="Arial" w:hAnsi="Arial"/>
                <w:sz w:val="22"/>
                <w:szCs w:val="22"/>
              </w:rPr>
              <w:t xml:space="preserve"> г. № </w:t>
            </w:r>
            <w:r>
              <w:rPr>
                <w:rFonts w:cs="Arial" w:ascii="Arial" w:hAnsi="Arial"/>
                <w:sz w:val="22"/>
                <w:szCs w:val="22"/>
              </w:rPr>
              <w:t>200</w:t>
            </w:r>
            <w:r>
              <w:rPr>
                <w:rFonts w:cs="Arial" w:ascii="Arial" w:hAnsi="Arial"/>
                <w:sz w:val="22"/>
                <w:szCs w:val="22"/>
              </w:rPr>
              <w:t xml:space="preserve"> «Об утверждении Административного регламента предоставления Администрацией Сафакулевского муниципального округа муниципальной услуги «Направление уведомления о соответствии указанных в уведомлении о планируемом строительстве параметров объектов индивидуального жилищного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1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LibreOffice/7.0.4.2$Windows_X86_64 LibreOffice_project/dcf040e67528d9187c66b2379df5ea4407429775</Application>
  <AppVersion>15.0000</AppVersion>
  <Pages>2</Pages>
  <Words>404</Words>
  <Characters>3220</Characters>
  <CharactersWithSpaces>3593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2024-02-15T11:54:00Z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