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363" w:type="dxa"/>
        <w:jc w:val="left"/>
        <w:tblInd w:w="135" w:type="dxa"/>
        <w:tblLayout w:type="fixed"/>
        <w:tblCellMar>
          <w:top w:w="150" w:type="dxa"/>
          <w:left w:w="150" w:type="dxa"/>
          <w:bottom w:w="150" w:type="dxa"/>
          <w:right w:w="150" w:type="dxa"/>
        </w:tblCellMar>
        <w:tblLook w:firstRow="1" w:noVBand="1" w:lastRow="0" w:firstColumn="1" w:lastColumn="0" w:noHBand="0" w:val="04a0"/>
      </w:tblPr>
      <w:tblGrid>
        <w:gridCol w:w="2662"/>
        <w:gridCol w:w="12700"/>
      </w:tblGrid>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Наименование услуги</w:t>
            </w:r>
          </w:p>
        </w:tc>
        <w:tc>
          <w:tcPr>
            <w:tcW w:w="12700" w:type="dxa"/>
            <w:tcBorders>
              <w:top w:val="single" w:sz="6" w:space="0" w:color="EDEDED"/>
              <w:left w:val="single" w:sz="6" w:space="0" w:color="EDEDED"/>
              <w:bottom w:val="single" w:sz="6" w:space="0" w:color="EDEDED"/>
              <w:right w:val="single" w:sz="6" w:space="0" w:color="EDEDED"/>
            </w:tcBorders>
            <w:shd w:fill="D4EA6B" w:val="clear"/>
          </w:tcPr>
          <w:p>
            <w:pPr>
              <w:pStyle w:val="2"/>
              <w:widowControl w:val="false"/>
              <w:spacing w:before="0" w:after="200"/>
              <w:jc w:val="center"/>
              <w:rPr>
                <w:rFonts w:ascii="Arial" w:hAnsi="Arial"/>
                <w:sz w:val="26"/>
                <w:szCs w:val="26"/>
              </w:rPr>
            </w:pPr>
            <w:r>
              <w:rPr>
                <w:rFonts w:eastAsia="Calibri" w:cs="PT Astra Serif" w:ascii="Arial" w:hAnsi="Arial"/>
                <w:b/>
                <w:w w:val="105"/>
                <w:kern w:val="2"/>
                <w:sz w:val="26"/>
                <w:szCs w:val="26"/>
                <w:lang w:bidi="hi-IN"/>
              </w:rPr>
              <w:t>«Прием заявлений о зачислении в муниципальные образовательные организации Шатровского муниципального округа Курганской области, реализующие программы общего образования»</w:t>
            </w:r>
          </w:p>
        </w:tc>
      </w:tr>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Ответственный орган</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Normal"/>
              <w:keepNext w:val="true"/>
              <w:widowControl w:val="false"/>
              <w:spacing w:lineRule="auto" w:line="240" w:before="0" w:after="0"/>
              <w:jc w:val="center"/>
              <w:rPr>
                <w:rFonts w:ascii="Arial" w:hAnsi="Arial"/>
                <w:b w:val="false"/>
                <w:b w:val="false"/>
                <w:bCs w:val="false"/>
                <w:sz w:val="26"/>
                <w:szCs w:val="26"/>
              </w:rPr>
            </w:pPr>
            <w:r>
              <w:rPr>
                <w:rFonts w:eastAsia="Calibri" w:ascii="Arial" w:hAnsi="Arial"/>
                <w:b w:val="false"/>
                <w:bCs w:val="false"/>
                <w:sz w:val="26"/>
                <w:szCs w:val="26"/>
                <w:lang w:eastAsia="en-US"/>
              </w:rPr>
              <w:t>АДМИНИСТРАЦИЯ ШАТРОВСКОГО МУНИЦИПАЛЬНОГО ОКРУГА</w:t>
            </w:r>
          </w:p>
          <w:p>
            <w:pPr>
              <w:pStyle w:val="Normal"/>
              <w:keepNext w:val="true"/>
              <w:widowControl w:val="false"/>
              <w:spacing w:lineRule="auto" w:line="240" w:before="0" w:after="0"/>
              <w:ind w:right="282" w:hanging="0"/>
              <w:jc w:val="center"/>
              <w:rPr>
                <w:rFonts w:ascii="Arial" w:hAnsi="Arial"/>
                <w:b w:val="false"/>
                <w:b w:val="false"/>
                <w:bCs w:val="false"/>
                <w:sz w:val="26"/>
                <w:szCs w:val="26"/>
              </w:rPr>
            </w:pPr>
            <w:r>
              <w:rPr>
                <w:rFonts w:eastAsia="Calibri" w:ascii="Arial" w:hAnsi="Arial"/>
                <w:b w:val="false"/>
                <w:bCs w:val="false"/>
                <w:sz w:val="26"/>
                <w:szCs w:val="26"/>
                <w:lang w:eastAsia="en-US"/>
              </w:rPr>
              <w:t>КУРГАНСКОЙ ОБЛАСТИ</w:t>
            </w:r>
          </w:p>
        </w:tc>
      </w:tr>
      <w:tr>
        <w:trPr>
          <w:trHeight w:val="492" w:hRule="atLeast"/>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Услуга предоставляется</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2"/>
              <w:widowControl w:val="false"/>
              <w:tabs>
                <w:tab w:val="clear" w:pos="720"/>
                <w:tab w:val="left" w:pos="0" w:leader="none"/>
              </w:tabs>
              <w:spacing w:lineRule="auto" w:line="240" w:before="0" w:after="0"/>
              <w:ind w:firstLine="709"/>
              <w:jc w:val="both"/>
              <w:rPr>
                <w:rFonts w:ascii="Arial" w:hAnsi="Arial" w:eastAsia="Calibri" w:cs="PT Astra Serif"/>
                <w:b w:val="false"/>
                <w:b w:val="false"/>
                <w:bCs w:val="false"/>
                <w:sz w:val="26"/>
                <w:szCs w:val="26"/>
              </w:rPr>
            </w:pPr>
            <w:r>
              <w:rPr>
                <w:rFonts w:eastAsia="Calibri" w:cs="Arial" w:ascii="Arial" w:hAnsi="Arial"/>
                <w:b w:val="false"/>
                <w:bCs w:val="false"/>
                <w:sz w:val="26"/>
                <w:szCs w:val="26"/>
                <w:lang w:eastAsia="en-US"/>
              </w:rPr>
              <w:t>Отдел образования Администрации Шатровского муниципального округа Курганской области</w:t>
            </w:r>
          </w:p>
        </w:tc>
      </w:tr>
      <w:tr>
        <w:trPr>
          <w:trHeight w:val="774" w:hRule="atLeast"/>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Получатели услуги</w:t>
            </w:r>
          </w:p>
        </w:tc>
        <w:tc>
          <w:tcPr>
            <w:tcW w:w="12700" w:type="dxa"/>
            <w:tcBorders>
              <w:top w:val="single" w:sz="6" w:space="0" w:color="EDEDED"/>
              <w:left w:val="single" w:sz="6" w:space="0" w:color="EDEDED"/>
              <w:bottom w:val="single" w:sz="6" w:space="0" w:color="EDEDED"/>
              <w:right w:val="single" w:sz="6" w:space="0" w:color="EDEDED"/>
            </w:tcBorders>
            <w:shd w:fill="FFD8CE" w:val="clear"/>
          </w:tcPr>
          <w:p>
            <w:pPr>
              <w:pStyle w:val="2"/>
              <w:widowControl w:val="false"/>
              <w:numPr>
                <w:ilvl w:val="0"/>
                <w:numId w:val="0"/>
              </w:numPr>
              <w:spacing w:lineRule="auto" w:line="240" w:before="0" w:after="0"/>
              <w:ind w:left="216" w:hanging="0"/>
              <w:contextualSpacing/>
              <w:jc w:val="both"/>
              <w:rPr>
                <w:rFonts w:ascii="Arial" w:hAnsi="Arial" w:cs="PT Astra Serif"/>
                <w:b w:val="false"/>
                <w:b w:val="false"/>
                <w:bCs w:val="false"/>
                <w:color w:val="000000"/>
                <w:sz w:val="26"/>
                <w:szCs w:val="26"/>
                <w:lang w:val="ru-RU"/>
              </w:rPr>
            </w:pPr>
            <w:r>
              <w:rPr>
                <w:rFonts w:cs="PT Astra Serif" w:ascii="Arial" w:hAnsi="Arial"/>
                <w:b w:val="false"/>
                <w:bCs w:val="false"/>
                <w:color w:val="000000"/>
                <w:sz w:val="26"/>
                <w:szCs w:val="26"/>
                <w:lang w:val="ru-RU"/>
              </w:rPr>
              <w:t>Г</w:t>
            </w:r>
            <w:r>
              <w:rPr>
                <w:rFonts w:cs="PT Astra Serif" w:ascii="Arial" w:hAnsi="Arial"/>
                <w:b w:val="false"/>
                <w:bCs w:val="false"/>
                <w:color w:val="000000"/>
                <w:sz w:val="26"/>
                <w:szCs w:val="26"/>
                <w:lang w:val="ru-RU"/>
              </w:rPr>
              <w:t>раждане Российской Федерации, иностранные граждане, лица без гражданства либо их уполномоченные представители</w:t>
            </w:r>
          </w:p>
        </w:tc>
      </w:tr>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Заявители</w:t>
            </w:r>
          </w:p>
        </w:tc>
        <w:tc>
          <w:tcPr>
            <w:tcW w:w="12700" w:type="dxa"/>
            <w:tcBorders>
              <w:top w:val="single" w:sz="6" w:space="0" w:color="2A6099"/>
              <w:left w:val="single" w:sz="6" w:space="0" w:color="2A6099"/>
              <w:bottom w:val="single" w:sz="6" w:space="0" w:color="2A6099"/>
              <w:right w:val="single" w:sz="6" w:space="0" w:color="2A6099"/>
            </w:tcBorders>
            <w:shd w:fill="B4C7DC" w:val="clear"/>
          </w:tcPr>
          <w:p>
            <w:pPr>
              <w:pStyle w:val="2"/>
              <w:ind w:firstLine="709"/>
              <w:jc w:val="both"/>
              <w:rPr>
                <w:rFonts w:ascii="Arial" w:hAnsi="Arial"/>
                <w:sz w:val="26"/>
                <w:szCs w:val="26"/>
              </w:rPr>
            </w:pPr>
            <w:r>
              <w:rPr>
                <w:rFonts w:cs="PT Astra Serif" w:ascii="Arial" w:hAnsi="Arial"/>
                <w:sz w:val="26"/>
                <w:szCs w:val="26"/>
              </w:rPr>
              <w:t>1) родители (законные представители), дети которых имеют внеочередное право на получение Услуги Организации, имеющей интернат, в соответствии с пунктом 5 статьи 44 Закона Российской Федерации от 17 января 1992 года № 2202-1 «О прокуратуре Российской Федерации», пунктом 3 статьи 19 Закона Российской Федерации от 26 июня 1992 года № 3132-12 «О статусе судей в Российской Федерации», частью 25 статьи 35 Федерального закона от 28 декабря 2010 года № 403-ФЗ «О Следственном комитете Российской Федерации»;</w:t>
            </w:r>
          </w:p>
          <w:p>
            <w:pPr>
              <w:pStyle w:val="2"/>
              <w:widowControl w:val="false"/>
              <w:spacing w:lineRule="auto" w:line="240" w:before="0" w:after="0"/>
              <w:ind w:firstLine="709"/>
              <w:contextualSpacing/>
              <w:jc w:val="both"/>
              <w:rPr>
                <w:rFonts w:ascii="Arial" w:hAnsi="Arial"/>
                <w:sz w:val="26"/>
                <w:szCs w:val="26"/>
              </w:rPr>
            </w:pPr>
            <w:r>
              <w:rPr>
                <w:rFonts w:cs="PT Astra Serif" w:ascii="Arial" w:hAnsi="Arial"/>
                <w:sz w:val="26"/>
                <w:szCs w:val="26"/>
              </w:rPr>
              <w:t>2) родители (законные представители), дети которых зарегистрированы органами регистрационного учета по месту жительства или пребывания на территории Шатровский муниципальный округ Курганской области (далее Шатровского муниципального округа), имеющие первоочередное право на получение Услуги Организации, предусмотренное в абзаце втором части 6 статьи 19 Федерального закона от 27 мая 1998 года № 76-ФЗ «О статусе военнослужащих», частью 6 статьи 46 Федерального закона от 7 февраля 2011 года № 3-ФЗ «О полиции», детям сотрудников органов внутренних дел, не являющихся сотрудниками полиции, и детям, указанным в части 14 статьи 3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p>
          <w:p>
            <w:pPr>
              <w:pStyle w:val="2"/>
              <w:ind w:firstLine="709"/>
              <w:jc w:val="both"/>
              <w:rPr>
                <w:rFonts w:ascii="Arial" w:hAnsi="Arial"/>
                <w:sz w:val="26"/>
                <w:szCs w:val="26"/>
              </w:rPr>
            </w:pPr>
            <w:r>
              <w:rPr>
                <w:rFonts w:cs="PT Astra Serif" w:ascii="Arial" w:hAnsi="Arial"/>
                <w:sz w:val="26"/>
                <w:szCs w:val="26"/>
              </w:rPr>
              <w:t>3) родители (законные представители), дети которых имеют преимущественное право на получение Услуги Организации, предусмотренное частью 3.1 статьи 67, частью 6 статьи 86, Федерального закона от 29 декабря 2012 года № 273-ФЗ «Об образовании в Российской Федерации» (далее – Закон об образовании);</w:t>
            </w:r>
          </w:p>
          <w:p>
            <w:pPr>
              <w:pStyle w:val="2"/>
              <w:ind w:firstLine="709"/>
              <w:jc w:val="both"/>
              <w:rPr>
                <w:rFonts w:ascii="Arial" w:hAnsi="Arial"/>
                <w:sz w:val="26"/>
                <w:szCs w:val="26"/>
              </w:rPr>
            </w:pPr>
            <w:r>
              <w:rPr>
                <w:rFonts w:cs="PT Astra Serif" w:ascii="Arial" w:hAnsi="Arial"/>
                <w:sz w:val="26"/>
                <w:szCs w:val="26"/>
              </w:rPr>
              <w:t>4) родители (законные представители), дети которых зарегистрированы органами регистрационного учета по месту жительства или пребывания на территории Шатровского муниципального округа, и проживающие на территории, закрепленной за Организацией;</w:t>
            </w:r>
          </w:p>
          <w:p>
            <w:pPr>
              <w:pStyle w:val="2"/>
              <w:ind w:firstLine="709"/>
              <w:jc w:val="both"/>
              <w:rPr>
                <w:rFonts w:ascii="Arial" w:hAnsi="Arial"/>
                <w:sz w:val="26"/>
                <w:szCs w:val="26"/>
              </w:rPr>
            </w:pPr>
            <w:r>
              <w:rPr>
                <w:rFonts w:cs="PT Astra Serif" w:ascii="Arial" w:hAnsi="Arial"/>
                <w:sz w:val="26"/>
                <w:szCs w:val="26"/>
              </w:rPr>
              <w:t>5) родители (законные представители), дети которых не проживают на территории, закрепленной за Организацией;</w:t>
            </w:r>
          </w:p>
          <w:p>
            <w:pPr>
              <w:pStyle w:val="2"/>
              <w:ind w:firstLine="709"/>
              <w:jc w:val="both"/>
              <w:rPr>
                <w:rFonts w:ascii="Arial" w:hAnsi="Arial"/>
                <w:sz w:val="26"/>
                <w:szCs w:val="26"/>
              </w:rPr>
            </w:pPr>
            <w:r>
              <w:rPr>
                <w:rFonts w:cs="PT Astra Serif" w:ascii="Arial" w:hAnsi="Arial"/>
                <w:sz w:val="26"/>
                <w:szCs w:val="26"/>
              </w:rPr>
              <w:t>6)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Шатровского муниципального округа, и проживающие на территории, закрепленной за Организацией;</w:t>
            </w:r>
          </w:p>
          <w:p>
            <w:pPr>
              <w:pStyle w:val="2"/>
              <w:ind w:firstLine="709"/>
              <w:jc w:val="both"/>
              <w:rPr>
                <w:rFonts w:ascii="Arial" w:hAnsi="Arial"/>
                <w:sz w:val="26"/>
                <w:szCs w:val="26"/>
              </w:rPr>
            </w:pPr>
            <w:r>
              <w:rPr>
                <w:rFonts w:cs="PT Astra Serif" w:ascii="Arial" w:hAnsi="Arial"/>
                <w:sz w:val="26"/>
                <w:szCs w:val="26"/>
              </w:rPr>
              <w:t>7) совершеннолетние лица, не получившие начального общего, основного общего и (или) среднего общего образования и имеющие право на получение образования соответствующего уровня, зарегистрированные органами регистрационного учета по месту жительства или пребывания на территории Шатровского муниципального округа, и не проживающие на территории, закрепленной за Организацией.</w:t>
            </w:r>
          </w:p>
        </w:tc>
      </w:tr>
      <w:tr>
        <w:trPr/>
        <w:tc>
          <w:tcPr>
            <w:tcW w:w="2662" w:type="dxa"/>
            <w:tcBorders>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lang w:eastAsia="ru-RU"/>
              </w:rPr>
              <w:t>Подуслуги</w:t>
            </w:r>
          </w:p>
        </w:tc>
        <w:tc>
          <w:tcPr>
            <w:tcW w:w="12700" w:type="dxa"/>
            <w:tcBorders>
              <w:left w:val="single" w:sz="6" w:space="0" w:color="EDEDED"/>
              <w:bottom w:val="single" w:sz="6" w:space="0" w:color="EDEDED"/>
              <w:right w:val="single" w:sz="6" w:space="0" w:color="EDEDED"/>
            </w:tcBorders>
            <w:shd w:color="auto" w:fill="auto" w:val="clear"/>
          </w:tcPr>
          <w:p>
            <w:pPr>
              <w:pStyle w:val="2"/>
              <w:widowControl w:val="false"/>
              <w:spacing w:before="0" w:after="200"/>
              <w:ind w:firstLine="720"/>
              <w:jc w:val="both"/>
              <w:rPr>
                <w:rFonts w:ascii="Arial" w:hAnsi="Arial"/>
                <w:b w:val="false"/>
                <w:b w:val="false"/>
                <w:bCs w:val="false"/>
                <w:sz w:val="26"/>
                <w:szCs w:val="26"/>
              </w:rPr>
            </w:pPr>
            <w:r>
              <w:rPr>
                <w:rFonts w:cs="PT Astra Serif" w:ascii="Arial" w:hAnsi="Arial"/>
                <w:b w:val="false"/>
                <w:bCs w:val="false"/>
                <w:sz w:val="26"/>
                <w:szCs w:val="26"/>
              </w:rPr>
              <w:t xml:space="preserve">Заявитель вправе подать заявление </w:t>
            </w:r>
            <w:r>
              <w:rPr>
                <w:rFonts w:cs="PT Astra Serif" w:ascii="Arial" w:hAnsi="Arial"/>
                <w:b w:val="false"/>
                <w:bCs w:val="false"/>
                <w:sz w:val="26"/>
                <w:szCs w:val="26"/>
                <w:shd w:fill="FFA6A6" w:val="clear"/>
              </w:rPr>
              <w:t xml:space="preserve">в несколько образовательных организаций. </w:t>
            </w:r>
            <w:r>
              <w:rPr>
                <w:rFonts w:cs="PT Astra Serif" w:ascii="Arial" w:hAnsi="Arial"/>
                <w:b w:val="false"/>
                <w:bCs w:val="false"/>
                <w:sz w:val="26"/>
                <w:szCs w:val="26"/>
              </w:rPr>
              <w:t>При подаче заявлений в каждую образовательную организацию на одного ребенка оформляются отдельные заявления.</w:t>
            </w:r>
          </w:p>
        </w:tc>
      </w:tr>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sz w:val="24"/>
                <w:szCs w:val="24"/>
                <w:lang w:eastAsia="ru-RU"/>
              </w:rPr>
            </w:pPr>
            <w:r>
              <w:rPr>
                <w:rFonts w:eastAsia="Times New Roman" w:cs="Arial" w:ascii="Arial" w:hAnsi="Arial"/>
                <w:b/>
                <w:color w:val="403152" w:themeColor="accent4" w:themeShade="80"/>
                <w:sz w:val="24"/>
                <w:szCs w:val="24"/>
                <w:lang w:eastAsia="ru-RU"/>
              </w:rPr>
              <w:t>Обязательные документы</w:t>
            </w:r>
          </w:p>
        </w:tc>
        <w:tc>
          <w:tcPr>
            <w:tcW w:w="12700" w:type="dxa"/>
            <w:tcBorders>
              <w:top w:val="single" w:sz="6" w:space="0" w:color="2A6099"/>
              <w:left w:val="single" w:sz="6" w:space="0" w:color="2A6099"/>
              <w:bottom w:val="single" w:sz="6" w:space="0" w:color="2A6099"/>
              <w:right w:val="single" w:sz="6" w:space="0" w:color="2A6099"/>
            </w:tcBorders>
            <w:shd w:color="auto" w:fill="auto" w:val="clear"/>
          </w:tcPr>
          <w:p>
            <w:pPr>
              <w:pStyle w:val="2"/>
              <w:widowControl w:val="false"/>
              <w:numPr>
                <w:ilvl w:val="0"/>
                <w:numId w:val="3"/>
              </w:numPr>
              <w:tabs>
                <w:tab w:val="clear" w:pos="720"/>
                <w:tab w:val="left" w:pos="1152" w:leader="none"/>
                <w:tab w:val="left" w:pos="1693" w:leader="none"/>
                <w:tab w:val="left" w:pos="2488" w:leader="none"/>
                <w:tab w:val="left" w:pos="3029" w:leader="none"/>
                <w:tab w:val="left" w:pos="5470" w:leader="none"/>
                <w:tab w:val="left" w:pos="5869" w:leader="none"/>
                <w:tab w:val="left" w:pos="7064" w:leader="none"/>
                <w:tab w:val="left" w:pos="9376" w:leader="none"/>
              </w:tabs>
              <w:overflowPunct w:val="false"/>
              <w:ind w:hanging="0"/>
              <w:jc w:val="both"/>
              <w:rPr>
                <w:rFonts w:ascii="Arial" w:hAnsi="Arial"/>
                <w:sz w:val="26"/>
                <w:szCs w:val="26"/>
              </w:rPr>
            </w:pPr>
            <w:r>
              <w:rPr>
                <w:rFonts w:cs="Arial" w:ascii="PT Astra Serif" w:hAnsi="PT Astra Serif"/>
                <w:sz w:val="28"/>
                <w:szCs w:val="28"/>
              </w:rPr>
              <w:t>Заявление</w:t>
            </w:r>
          </w:p>
          <w:p>
            <w:pPr>
              <w:pStyle w:val="2"/>
              <w:widowControl w:val="false"/>
              <w:numPr>
                <w:ilvl w:val="0"/>
                <w:numId w:val="3"/>
              </w:numPr>
              <w:tabs>
                <w:tab w:val="clear" w:pos="720"/>
                <w:tab w:val="left" w:pos="1152" w:leader="none"/>
                <w:tab w:val="left" w:pos="1693" w:leader="none"/>
                <w:tab w:val="left" w:pos="2488" w:leader="none"/>
                <w:tab w:val="left" w:pos="3029" w:leader="none"/>
                <w:tab w:val="left" w:pos="5470" w:leader="none"/>
                <w:tab w:val="left" w:pos="5869" w:leader="none"/>
                <w:tab w:val="left" w:pos="7064" w:leader="none"/>
                <w:tab w:val="left" w:pos="9376" w:leader="none"/>
              </w:tabs>
              <w:overflowPunct w:val="false"/>
              <w:ind w:hanging="0"/>
              <w:jc w:val="both"/>
              <w:rPr>
                <w:rFonts w:ascii="Arial" w:hAnsi="Arial"/>
                <w:sz w:val="26"/>
                <w:szCs w:val="26"/>
              </w:rPr>
            </w:pPr>
            <w:r>
              <w:rPr>
                <w:rFonts w:cs="Arial" w:ascii="PT Astra Serif" w:hAnsi="PT Astra Serif"/>
                <w:sz w:val="28"/>
                <w:szCs w:val="28"/>
              </w:rPr>
              <w:t>К</w:t>
            </w:r>
            <w:r>
              <w:rPr>
                <w:rFonts w:cs="Arial" w:ascii="PT Astra Serif" w:hAnsi="PT Astra Serif"/>
                <w:sz w:val="28"/>
                <w:szCs w:val="28"/>
              </w:rPr>
              <w:t>опию документа, удостоверяющего личность родителя (законного представителя) ребенка или поступающего</w:t>
            </w:r>
          </w:p>
          <w:p>
            <w:pPr>
              <w:pStyle w:val="2"/>
              <w:widowControl w:val="false"/>
              <w:numPr>
                <w:ilvl w:val="0"/>
                <w:numId w:val="3"/>
              </w:numPr>
              <w:tabs>
                <w:tab w:val="clear" w:pos="720"/>
                <w:tab w:val="left" w:pos="1152" w:leader="none"/>
                <w:tab w:val="left" w:pos="1693" w:leader="none"/>
                <w:tab w:val="left" w:pos="2488" w:leader="none"/>
                <w:tab w:val="left" w:pos="3029" w:leader="none"/>
                <w:tab w:val="left" w:pos="5470" w:leader="none"/>
                <w:tab w:val="left" w:pos="5869" w:leader="none"/>
                <w:tab w:val="left" w:pos="7064" w:leader="none"/>
                <w:tab w:val="left" w:pos="9376" w:leader="none"/>
              </w:tabs>
              <w:overflowPunct w:val="false"/>
              <w:ind w:hanging="0"/>
              <w:jc w:val="both"/>
              <w:rPr>
                <w:rFonts w:ascii="Arial" w:hAnsi="Arial"/>
                <w:sz w:val="26"/>
                <w:szCs w:val="26"/>
              </w:rPr>
            </w:pPr>
            <w:r>
              <w:rPr>
                <w:rFonts w:cs="Arial" w:ascii="PT Astra Serif" w:hAnsi="PT Astra Serif"/>
                <w:sz w:val="28"/>
                <w:szCs w:val="28"/>
              </w:rPr>
              <w:t>К</w:t>
            </w:r>
            <w:r>
              <w:rPr>
                <w:rFonts w:cs="Arial" w:ascii="PT Astra Serif" w:hAnsi="PT Astra Serif"/>
                <w:sz w:val="28"/>
                <w:szCs w:val="28"/>
              </w:rPr>
              <w:t>опию свидетельства о рождении ребенка или документа, подтверждающего родство заявителя</w:t>
            </w:r>
          </w:p>
          <w:p>
            <w:pPr>
              <w:pStyle w:val="2"/>
              <w:widowControl w:val="false"/>
              <w:numPr>
                <w:ilvl w:val="0"/>
                <w:numId w:val="3"/>
              </w:numPr>
              <w:tabs>
                <w:tab w:val="clear" w:pos="720"/>
                <w:tab w:val="left" w:pos="1152" w:leader="none"/>
                <w:tab w:val="left" w:pos="1693" w:leader="none"/>
                <w:tab w:val="left" w:pos="2488" w:leader="none"/>
                <w:tab w:val="left" w:pos="3029" w:leader="none"/>
                <w:tab w:val="left" w:pos="5470" w:leader="none"/>
                <w:tab w:val="left" w:pos="5869" w:leader="none"/>
                <w:tab w:val="left" w:pos="7064" w:leader="none"/>
                <w:tab w:val="left" w:pos="9376" w:leader="none"/>
              </w:tabs>
              <w:overflowPunct w:val="false"/>
              <w:ind w:hanging="0"/>
              <w:jc w:val="both"/>
              <w:rPr>
                <w:rFonts w:ascii="Arial" w:hAnsi="Arial"/>
                <w:sz w:val="26"/>
                <w:szCs w:val="26"/>
              </w:rPr>
            </w:pPr>
            <w:r>
              <w:rPr>
                <w:rFonts w:cs="Arial" w:ascii="PT Astra Serif" w:hAnsi="PT Astra Serif"/>
                <w:sz w:val="28"/>
                <w:szCs w:val="28"/>
              </w:rPr>
              <w:t>К</w:t>
            </w:r>
            <w:r>
              <w:rPr>
                <w:rFonts w:cs="Arial" w:ascii="PT Astra Serif" w:hAnsi="PT Astra Serif"/>
                <w:sz w:val="28"/>
                <w:szCs w:val="28"/>
              </w:rPr>
              <w:t>опию свидетельства о рождении полнородных и не 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 полнородные брат и (или) сестра)</w:t>
            </w:r>
          </w:p>
          <w:p>
            <w:pPr>
              <w:pStyle w:val="2"/>
              <w:widowControl w:val="false"/>
              <w:numPr>
                <w:ilvl w:val="0"/>
                <w:numId w:val="3"/>
              </w:numPr>
              <w:tabs>
                <w:tab w:val="clear" w:pos="720"/>
                <w:tab w:val="left" w:pos="1152" w:leader="none"/>
                <w:tab w:val="left" w:pos="1693" w:leader="none"/>
                <w:tab w:val="left" w:pos="2488" w:leader="none"/>
                <w:tab w:val="left" w:pos="3029" w:leader="none"/>
                <w:tab w:val="left" w:pos="5470" w:leader="none"/>
                <w:tab w:val="left" w:pos="5869" w:leader="none"/>
                <w:tab w:val="left" w:pos="7064" w:leader="none"/>
                <w:tab w:val="left" w:pos="9376" w:leader="none"/>
              </w:tabs>
              <w:overflowPunct w:val="false"/>
              <w:ind w:hanging="0"/>
              <w:jc w:val="both"/>
              <w:rPr>
                <w:rFonts w:ascii="Arial" w:hAnsi="Arial"/>
                <w:sz w:val="26"/>
                <w:szCs w:val="26"/>
              </w:rPr>
            </w:pPr>
            <w:r>
              <w:rPr>
                <w:rFonts w:cs="Arial" w:ascii="PT Astra Serif" w:hAnsi="PT Astra Serif"/>
                <w:sz w:val="28"/>
                <w:szCs w:val="28"/>
              </w:rPr>
              <w:t>К</w:t>
            </w:r>
            <w:r>
              <w:rPr>
                <w:rFonts w:cs="Arial" w:ascii="PT Astra Serif" w:hAnsi="PT Astra Serif"/>
                <w:sz w:val="28"/>
                <w:szCs w:val="28"/>
              </w:rPr>
              <w:t>опию документа, подтверждающего установление опеки или попечительства (при необходимости)</w:t>
            </w:r>
          </w:p>
          <w:p>
            <w:pPr>
              <w:pStyle w:val="2"/>
              <w:widowControl w:val="false"/>
              <w:numPr>
                <w:ilvl w:val="0"/>
                <w:numId w:val="3"/>
              </w:numPr>
              <w:tabs>
                <w:tab w:val="clear" w:pos="720"/>
                <w:tab w:val="left" w:pos="1152" w:leader="none"/>
                <w:tab w:val="left" w:pos="1693" w:leader="none"/>
                <w:tab w:val="left" w:pos="2488" w:leader="none"/>
                <w:tab w:val="left" w:pos="3029" w:leader="none"/>
                <w:tab w:val="left" w:pos="5470" w:leader="none"/>
                <w:tab w:val="left" w:pos="5869" w:leader="none"/>
                <w:tab w:val="left" w:pos="7064" w:leader="none"/>
                <w:tab w:val="left" w:pos="9376" w:leader="none"/>
              </w:tabs>
              <w:overflowPunct w:val="false"/>
              <w:ind w:hanging="0"/>
              <w:jc w:val="both"/>
              <w:rPr>
                <w:rFonts w:ascii="Arial" w:hAnsi="Arial"/>
                <w:sz w:val="26"/>
                <w:szCs w:val="26"/>
              </w:rPr>
            </w:pPr>
            <w:r>
              <w:rPr>
                <w:rFonts w:cs="Arial" w:ascii="PT Astra Serif" w:hAnsi="PT Astra Serif"/>
                <w:sz w:val="28"/>
                <w:szCs w:val="28"/>
              </w:rPr>
              <w:t>К</w:t>
            </w:r>
            <w:r>
              <w:rPr>
                <w:rFonts w:cs="Arial" w:ascii="PT Astra Serif" w:hAnsi="PT Astra Serif"/>
                <w:sz w:val="28"/>
                <w:szCs w:val="28"/>
              </w:rPr>
              <w:t>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pPr>
              <w:pStyle w:val="2"/>
              <w:widowControl w:val="false"/>
              <w:numPr>
                <w:ilvl w:val="0"/>
                <w:numId w:val="3"/>
              </w:numPr>
              <w:tabs>
                <w:tab w:val="clear" w:pos="720"/>
                <w:tab w:val="left" w:pos="1152" w:leader="none"/>
                <w:tab w:val="left" w:pos="1693" w:leader="none"/>
                <w:tab w:val="left" w:pos="2488" w:leader="none"/>
                <w:tab w:val="left" w:pos="3029" w:leader="none"/>
                <w:tab w:val="left" w:pos="5470" w:leader="none"/>
                <w:tab w:val="left" w:pos="5869" w:leader="none"/>
                <w:tab w:val="left" w:pos="7064" w:leader="none"/>
                <w:tab w:val="left" w:pos="9376" w:leader="none"/>
              </w:tabs>
              <w:overflowPunct w:val="false"/>
              <w:ind w:hanging="0"/>
              <w:jc w:val="both"/>
              <w:rPr>
                <w:rFonts w:ascii="Arial" w:hAnsi="Arial"/>
                <w:sz w:val="26"/>
                <w:szCs w:val="26"/>
              </w:rPr>
            </w:pPr>
            <w:r>
              <w:rPr>
                <w:rFonts w:cs="Arial" w:ascii="PT Astra Serif" w:hAnsi="PT Astra Serif"/>
                <w:sz w:val="28"/>
                <w:szCs w:val="28"/>
              </w:rPr>
              <w:t>К</w:t>
            </w:r>
            <w:r>
              <w:rPr>
                <w:rFonts w:cs="Arial" w:ascii="PT Astra Serif" w:hAnsi="PT Astra Serif"/>
                <w:sz w:val="28"/>
                <w:szCs w:val="28"/>
              </w:rPr>
              <w:t>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w:t>
            </w:r>
            <w:r>
              <w:rPr>
                <w:rFonts w:cs="PT Astra Serif" w:ascii="PT Astra Serif" w:hAnsi="PT Astra Serif"/>
                <w:sz w:val="28"/>
                <w:szCs w:val="28"/>
              </w:rPr>
              <w:br/>
            </w:r>
            <w:r>
              <w:rPr>
                <w:rFonts w:cs="Arial" w:ascii="PT Astra Serif" w:hAnsi="PT Astra Serif"/>
                <w:sz w:val="28"/>
                <w:szCs w:val="28"/>
              </w:rPr>
              <w:t>подготовку несовершеннолетних граждан к военной или иной государственной службе, в том числе к государственной службе Российского казачества</w:t>
            </w:r>
          </w:p>
          <w:p>
            <w:pPr>
              <w:pStyle w:val="2"/>
              <w:widowControl w:val="false"/>
              <w:numPr>
                <w:ilvl w:val="0"/>
                <w:numId w:val="3"/>
              </w:numPr>
              <w:tabs>
                <w:tab w:val="clear" w:pos="720"/>
                <w:tab w:val="left" w:pos="1152" w:leader="none"/>
                <w:tab w:val="left" w:pos="1693" w:leader="none"/>
                <w:tab w:val="left" w:pos="2488" w:leader="none"/>
                <w:tab w:val="left" w:pos="3029" w:leader="none"/>
                <w:tab w:val="left" w:pos="5470" w:leader="none"/>
                <w:tab w:val="left" w:pos="5869" w:leader="none"/>
                <w:tab w:val="left" w:pos="7064" w:leader="none"/>
                <w:tab w:val="left" w:pos="9376" w:leader="none"/>
              </w:tabs>
              <w:overflowPunct w:val="false"/>
              <w:ind w:hanging="0"/>
              <w:jc w:val="both"/>
              <w:rPr>
                <w:rFonts w:ascii="Arial" w:hAnsi="Arial"/>
                <w:sz w:val="26"/>
                <w:szCs w:val="26"/>
              </w:rPr>
            </w:pPr>
            <w:r>
              <w:rPr>
                <w:rFonts w:cs="Arial" w:ascii="PT Astra Serif" w:hAnsi="PT Astra Serif"/>
                <w:sz w:val="28"/>
                <w:szCs w:val="28"/>
              </w:rPr>
              <w:t>К</w:t>
            </w:r>
            <w:r>
              <w:rPr>
                <w:rFonts w:cs="Arial" w:ascii="PT Astra Serif" w:hAnsi="PT Astra Serif"/>
                <w:sz w:val="28"/>
                <w:szCs w:val="28"/>
              </w:rPr>
              <w:t>опию заключения психолого-медико-педагогической комиссии (при наличии)</w:t>
            </w:r>
          </w:p>
          <w:p>
            <w:pPr>
              <w:pStyle w:val="2"/>
              <w:widowControl w:val="false"/>
              <w:numPr>
                <w:ilvl w:val="0"/>
                <w:numId w:val="3"/>
              </w:numPr>
              <w:tabs>
                <w:tab w:val="clear" w:pos="720"/>
                <w:tab w:val="left" w:pos="1152" w:leader="none"/>
                <w:tab w:val="left" w:pos="1693" w:leader="none"/>
                <w:tab w:val="left" w:pos="2488" w:leader="none"/>
                <w:tab w:val="left" w:pos="3029" w:leader="none"/>
                <w:tab w:val="left" w:pos="5470" w:leader="none"/>
                <w:tab w:val="left" w:pos="5869" w:leader="none"/>
                <w:tab w:val="left" w:pos="7064" w:leader="none"/>
                <w:tab w:val="left" w:pos="9376" w:leader="none"/>
              </w:tabs>
              <w:overflowPunct w:val="false"/>
              <w:ind w:hanging="0"/>
              <w:jc w:val="both"/>
              <w:rPr>
                <w:rFonts w:ascii="Arial" w:hAnsi="Arial"/>
                <w:sz w:val="26"/>
                <w:szCs w:val="26"/>
              </w:rPr>
            </w:pPr>
            <w:r>
              <w:rPr>
                <w:rFonts w:cs="Arial" w:ascii="PT Astra Serif" w:hAnsi="PT Astra Serif"/>
                <w:sz w:val="28"/>
                <w:szCs w:val="28"/>
              </w:rPr>
              <w:t>П</w:t>
            </w:r>
            <w:r>
              <w:rPr>
                <w:rFonts w:cs="Arial" w:ascii="PT Astra Serif" w:hAnsi="PT Astra Serif"/>
                <w:sz w:val="28"/>
                <w:szCs w:val="28"/>
              </w:rPr>
              <w:t>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pPr>
              <w:pStyle w:val="2"/>
              <w:widowControl w:val="false"/>
              <w:numPr>
                <w:ilvl w:val="0"/>
                <w:numId w:val="3"/>
              </w:numPr>
              <w:tabs>
                <w:tab w:val="clear" w:pos="720"/>
                <w:tab w:val="left" w:pos="1152" w:leader="none"/>
                <w:tab w:val="left" w:pos="1693" w:leader="none"/>
                <w:tab w:val="left" w:pos="2488" w:leader="none"/>
                <w:tab w:val="left" w:pos="3029" w:leader="none"/>
                <w:tab w:val="left" w:pos="5470" w:leader="none"/>
                <w:tab w:val="left" w:pos="5869" w:leader="none"/>
                <w:tab w:val="left" w:pos="7064" w:leader="none"/>
                <w:tab w:val="left" w:pos="9376" w:leader="none"/>
              </w:tabs>
              <w:overflowPunct w:val="false"/>
              <w:ind w:hanging="0"/>
              <w:jc w:val="both"/>
              <w:rPr>
                <w:rFonts w:ascii="Arial" w:hAnsi="Arial"/>
                <w:sz w:val="26"/>
                <w:szCs w:val="26"/>
              </w:rPr>
            </w:pPr>
            <w:r>
              <w:rPr>
                <w:rFonts w:cs="Arial" w:ascii="PT Astra Serif" w:hAnsi="PT Astra Serif"/>
                <w:sz w:val="28"/>
                <w:szCs w:val="28"/>
              </w:rPr>
              <w:t>Р</w:t>
            </w:r>
            <w:r>
              <w:rPr>
                <w:rFonts w:cs="Arial" w:ascii="PT Astra Serif" w:hAnsi="PT Astra Serif"/>
                <w:sz w:val="28"/>
                <w:szCs w:val="28"/>
              </w:rPr>
              <w:t>одитель (и) (законный (ые) представитель (и) ребенка, являющегося иностранным гражданином или лицом без гражданства, дополнительно предъявляет (ют) документ, подтверждающий родство заявителя (ей) (или законность представления прав ребенка), и документ, подтверждающий право ребенка на пребывание в Российской Федерации.</w:t>
            </w:r>
            <w:r>
              <w:rPr>
                <w:rFonts w:cs="PT Astra Serif" w:ascii="PT Astra Serif" w:hAnsi="PT Astra Serif"/>
                <w:sz w:val="28"/>
                <w:szCs w:val="28"/>
              </w:rPr>
              <w:br/>
            </w:r>
            <w:r>
              <w:rPr>
                <w:rFonts w:cs="Arial" w:ascii="PT Astra Serif" w:hAnsi="PT Astra Serif"/>
                <w:sz w:val="28"/>
                <w:szCs w:val="28"/>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tc>
      </w:tr>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Необязательные документы</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2"/>
              <w:widowControl w:val="false"/>
              <w:tabs>
                <w:tab w:val="clear" w:pos="720"/>
                <w:tab w:val="left" w:pos="1795" w:leader="none"/>
                <w:tab w:val="left" w:pos="4854" w:leader="none"/>
                <w:tab w:val="left" w:pos="6741" w:leader="none"/>
                <w:tab w:val="left" w:pos="8274" w:leader="none"/>
                <w:tab w:val="left" w:pos="8779" w:leader="none"/>
              </w:tabs>
              <w:overflowPunct w:val="false"/>
              <w:spacing w:lineRule="auto" w:line="240" w:before="0" w:after="0"/>
              <w:ind w:hanging="0"/>
              <w:contextualSpacing/>
              <w:jc w:val="both"/>
              <w:rPr>
                <w:rFonts w:ascii="Arial" w:hAnsi="Arial" w:cs="PT Astra Serif"/>
                <w:b w:val="false"/>
                <w:b w:val="false"/>
                <w:bCs/>
                <w:color w:val="000000"/>
                <w:sz w:val="26"/>
                <w:szCs w:val="26"/>
                <w:shd w:fill="FFA6A6" w:val="clear"/>
              </w:rPr>
            </w:pPr>
            <w:r>
              <w:rPr>
                <w:rFonts w:cs="Arial" w:ascii="PT Astra Serif" w:hAnsi="PT Astra Serif"/>
                <w:b w:val="false"/>
                <w:bCs/>
                <w:color w:val="000000"/>
                <w:sz w:val="28"/>
                <w:szCs w:val="28"/>
                <w:shd w:fill="FFA6A6" w:val="clear"/>
              </w:rPr>
              <w:t>Н</w:t>
            </w:r>
            <w:r>
              <w:rPr>
                <w:rFonts w:cs="Arial" w:ascii="PT Astra Serif" w:hAnsi="PT Astra Serif"/>
                <w:b w:val="false"/>
                <w:bCs/>
                <w:color w:val="000000"/>
                <w:sz w:val="28"/>
                <w:szCs w:val="28"/>
                <w:shd w:fill="FFA6A6" w:val="clear"/>
              </w:rPr>
              <w:t>е допускается требовать предоставление других документов в качестве основания для приема на обучение по основным общеобразовательным программам.</w:t>
            </w:r>
          </w:p>
        </w:tc>
      </w:tr>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Результат</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2"/>
              <w:widowControl w:val="false"/>
              <w:numPr>
                <w:ilvl w:val="0"/>
                <w:numId w:val="2"/>
              </w:numPr>
              <w:shd w:val="clear" w:fill="FFFFFF"/>
              <w:tabs>
                <w:tab w:val="clear" w:pos="720"/>
                <w:tab w:val="left" w:pos="1486" w:leader="none"/>
              </w:tabs>
              <w:overflowPunct w:val="false"/>
              <w:spacing w:lineRule="auto" w:line="240" w:before="0" w:after="0"/>
              <w:ind w:hanging="0"/>
              <w:contextualSpacing/>
              <w:jc w:val="both"/>
              <w:outlineLvl w:val="2"/>
              <w:rPr>
                <w:rFonts w:ascii="Arial" w:hAnsi="Arial" w:cs="PT Astra Serif"/>
                <w:b w:val="false"/>
                <w:b w:val="false"/>
                <w:bCs/>
                <w:sz w:val="26"/>
                <w:szCs w:val="26"/>
              </w:rPr>
            </w:pPr>
            <w:r>
              <w:rPr>
                <w:rStyle w:val="Markedcontent"/>
                <w:rFonts w:cs="Arial" w:ascii="Arial" w:hAnsi="Arial"/>
                <w:b w:val="false"/>
                <w:bCs/>
                <w:sz w:val="26"/>
                <w:szCs w:val="26"/>
              </w:rPr>
              <w:t>Решение о приеме заявления о зачислении в Организацию для получения начального общего, основного общего и среднего общего образования</w:t>
            </w:r>
          </w:p>
          <w:p>
            <w:pPr>
              <w:pStyle w:val="2"/>
              <w:widowControl w:val="false"/>
              <w:numPr>
                <w:ilvl w:val="0"/>
                <w:numId w:val="2"/>
              </w:numPr>
              <w:shd w:val="clear" w:fill="FFFFFF"/>
              <w:tabs>
                <w:tab w:val="clear" w:pos="720"/>
                <w:tab w:val="left" w:pos="1486" w:leader="none"/>
              </w:tabs>
              <w:overflowPunct w:val="false"/>
              <w:spacing w:lineRule="auto" w:line="240" w:before="0" w:after="0"/>
              <w:ind w:hanging="0"/>
              <w:contextualSpacing/>
              <w:jc w:val="both"/>
              <w:outlineLvl w:val="2"/>
              <w:rPr>
                <w:rFonts w:ascii="Arial" w:hAnsi="Arial" w:cs="PT Astra Serif"/>
                <w:b w:val="false"/>
                <w:b w:val="false"/>
                <w:bCs/>
                <w:sz w:val="26"/>
                <w:szCs w:val="26"/>
              </w:rPr>
            </w:pPr>
            <w:r>
              <w:rPr>
                <w:rStyle w:val="Markedcontent"/>
                <w:rFonts w:cs="Arial" w:ascii="Arial" w:hAnsi="Arial"/>
                <w:b w:val="false"/>
                <w:bCs/>
                <w:sz w:val="26"/>
                <w:szCs w:val="26"/>
              </w:rPr>
              <w:t>Решение об отказе в приеме заявления мотивированный отказ в приеме заявления о зачислении в Организацию для получения начального общего, основного общего и среднего общего образования</w:t>
            </w:r>
          </w:p>
        </w:tc>
      </w:tr>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Срок предоставления услуги</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2"/>
              <w:ind w:firstLine="709"/>
              <w:jc w:val="both"/>
              <w:rPr>
                <w:rFonts w:ascii="Arial" w:hAnsi="Arial"/>
                <w:sz w:val="26"/>
                <w:szCs w:val="26"/>
              </w:rPr>
            </w:pPr>
            <w:r>
              <w:rPr>
                <w:rFonts w:cs="PT Astra Serif" w:ascii="Arial" w:hAnsi="Arial"/>
                <w:sz w:val="26"/>
                <w:szCs w:val="26"/>
              </w:rPr>
              <w:t>1) для заявителей, указанных в подпунктах 1) – 4) пункта 4 настоящего Административного регламента, – с 1 (первого) апреля и завершается не позднее 30 (тридцатого) июня текущего года при приеме заявления о зачислении в 1 (первый) класс;</w:t>
            </w:r>
          </w:p>
          <w:p>
            <w:pPr>
              <w:pStyle w:val="2"/>
              <w:ind w:firstLine="709"/>
              <w:jc w:val="both"/>
              <w:rPr>
                <w:rFonts w:ascii="Arial" w:hAnsi="Arial"/>
                <w:sz w:val="26"/>
                <w:szCs w:val="26"/>
              </w:rPr>
            </w:pPr>
            <w:r>
              <w:rPr>
                <w:rFonts w:cs="PT Astra Serif" w:ascii="Arial" w:hAnsi="Arial"/>
                <w:sz w:val="26"/>
                <w:szCs w:val="26"/>
              </w:rPr>
              <w:t>2) для заявителей, указанных в подпункте 5) пункта 4 настоящего</w:t>
              <w:br/>
              <w:t>Административного регламента, – с 6 (шестого) июля до момента заполнения свободных мест, но не позднее 5 (пятого) сентября текущего года при приеме заявления о зачислении в 1 (первый) класс;</w:t>
            </w:r>
          </w:p>
          <w:p>
            <w:pPr>
              <w:pStyle w:val="2"/>
              <w:widowControl w:val="false"/>
              <w:suppressAutoHyphens w:val="false"/>
              <w:overflowPunct w:val="false"/>
              <w:spacing w:lineRule="auto" w:line="240" w:beforeAutospacing="1" w:after="0"/>
              <w:ind w:firstLine="709"/>
              <w:contextualSpacing/>
              <w:jc w:val="both"/>
              <w:rPr>
                <w:rFonts w:ascii="Arial" w:hAnsi="Arial"/>
                <w:sz w:val="26"/>
                <w:szCs w:val="26"/>
              </w:rPr>
            </w:pPr>
            <w:r>
              <w:rPr>
                <w:rFonts w:cs="PT Astra Serif" w:ascii="Arial" w:hAnsi="Arial"/>
                <w:b w:val="false"/>
                <w:bCs w:val="false"/>
                <w:sz w:val="26"/>
                <w:szCs w:val="26"/>
                <w:u w:val="single"/>
                <w:lang w:val="ru-RU"/>
              </w:rPr>
              <w:t>3) прием заявлений о зачислении в первые - одиннадцатые (двенадцатые) классы на текущий учебный год осуществляется в течение всего учебного года.</w:t>
            </w:r>
          </w:p>
          <w:p>
            <w:pPr>
              <w:pStyle w:val="2"/>
              <w:widowControl w:val="false"/>
              <w:suppressAutoHyphens w:val="false"/>
              <w:overflowPunct w:val="false"/>
              <w:spacing w:lineRule="auto" w:line="240" w:beforeAutospacing="1" w:after="0"/>
              <w:ind w:firstLine="709"/>
              <w:contextualSpacing/>
              <w:jc w:val="both"/>
              <w:rPr>
                <w:rFonts w:ascii="Arial" w:hAnsi="Arial"/>
                <w:sz w:val="26"/>
                <w:szCs w:val="26"/>
              </w:rPr>
            </w:pPr>
            <w:r>
              <w:rPr>
                <w:rFonts w:ascii="Arial" w:hAnsi="Arial"/>
                <w:sz w:val="26"/>
                <w:szCs w:val="26"/>
              </w:rPr>
            </w:r>
          </w:p>
          <w:p>
            <w:pPr>
              <w:pStyle w:val="2"/>
              <w:ind w:firstLine="709"/>
              <w:jc w:val="both"/>
              <w:rPr>
                <w:rFonts w:ascii="Arial" w:hAnsi="Arial"/>
                <w:sz w:val="26"/>
                <w:szCs w:val="26"/>
              </w:rPr>
            </w:pPr>
            <w:r>
              <w:rPr>
                <w:rFonts w:cs="PT Astra Serif" w:ascii="Arial" w:hAnsi="Arial"/>
                <w:sz w:val="26"/>
                <w:szCs w:val="26"/>
              </w:rPr>
              <w:t xml:space="preserve">1) по приему в 1 (Первый) класс - </w:t>
            </w:r>
            <w:r>
              <w:rPr>
                <w:rFonts w:cs="PT Astra Serif" w:ascii="Arial" w:hAnsi="Arial"/>
                <w:b/>
                <w:bCs/>
                <w:sz w:val="26"/>
                <w:szCs w:val="26"/>
              </w:rPr>
              <w:t>не более 3 (трех) рабочих дней</w:t>
            </w:r>
            <w:r>
              <w:rPr>
                <w:rFonts w:cs="PT Astra Serif" w:ascii="Arial" w:hAnsi="Arial"/>
                <w:sz w:val="26"/>
                <w:szCs w:val="26"/>
              </w:rPr>
              <w:t xml:space="preserve">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в подпунктах 1-5 пункта 4 настоящего Административного регламента;</w:t>
            </w:r>
          </w:p>
          <w:p>
            <w:pPr>
              <w:pStyle w:val="2"/>
              <w:widowControl w:val="false"/>
              <w:suppressAutoHyphens w:val="false"/>
              <w:overflowPunct w:val="false"/>
              <w:spacing w:lineRule="auto" w:line="240" w:beforeAutospacing="1" w:after="0"/>
              <w:ind w:firstLine="709"/>
              <w:contextualSpacing/>
              <w:jc w:val="both"/>
              <w:rPr>
                <w:rFonts w:ascii="Arial" w:hAnsi="Arial"/>
                <w:sz w:val="26"/>
                <w:szCs w:val="26"/>
              </w:rPr>
            </w:pPr>
            <w:r>
              <w:rPr>
                <w:rFonts w:cs="PT Astra Serif" w:ascii="Arial" w:hAnsi="Arial"/>
                <w:b w:val="false"/>
                <w:bCs w:val="false"/>
                <w:sz w:val="26"/>
                <w:szCs w:val="26"/>
                <w:u w:val="single"/>
                <w:lang w:val="ru-RU"/>
              </w:rPr>
              <w:t xml:space="preserve">2) по приему в 1 (Первый) класс - </w:t>
            </w:r>
            <w:r>
              <w:rPr>
                <w:rFonts w:cs="PT Astra Serif" w:ascii="Arial" w:hAnsi="Arial"/>
                <w:b/>
                <w:bCs/>
                <w:sz w:val="26"/>
                <w:szCs w:val="26"/>
                <w:u w:val="single"/>
                <w:lang w:val="ru-RU"/>
              </w:rPr>
              <w:t xml:space="preserve">не более 3 (трех) рабочих дней </w:t>
            </w:r>
            <w:r>
              <w:rPr>
                <w:rFonts w:cs="PT Astra Serif" w:ascii="Arial" w:hAnsi="Arial"/>
                <w:b w:val="false"/>
                <w:bCs w:val="false"/>
                <w:sz w:val="26"/>
                <w:szCs w:val="26"/>
                <w:u w:val="single"/>
                <w:lang w:val="ru-RU"/>
              </w:rPr>
              <w:t>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в подпунктах 6,7 пункта 4 настоящего Административного регламента;</w:t>
            </w:r>
          </w:p>
        </w:tc>
      </w:tr>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Основания для отказа в приеме заявления</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88" w:beforeAutospacing="1" w:after="142"/>
              <w:rPr>
                <w:rFonts w:ascii="Arial" w:hAnsi="Arial" w:cs="Arial"/>
                <w:b w:val="false"/>
                <w:b w:val="false"/>
                <w:bCs w:val="false"/>
                <w:color w:val="000000"/>
                <w:sz w:val="26"/>
                <w:szCs w:val="26"/>
              </w:rPr>
            </w:pPr>
            <w:r>
              <w:rPr>
                <w:rFonts w:cs="Arial" w:ascii="Arial" w:hAnsi="Arial"/>
                <w:b w:val="false"/>
                <w:bCs w:val="false"/>
                <w:color w:val="000000"/>
                <w:sz w:val="26"/>
                <w:szCs w:val="26"/>
              </w:rPr>
              <w:t>нет</w:t>
            </w:r>
          </w:p>
        </w:tc>
      </w:tr>
      <w:tr>
        <w:trPr>
          <w:trHeight w:val="523" w:hRule="atLeast"/>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Стоимость</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Style26"/>
              <w:widowControl w:val="false"/>
              <w:numPr>
                <w:ilvl w:val="0"/>
                <w:numId w:val="0"/>
              </w:numPr>
              <w:shd w:val="clear" w:fill="FFFFFF"/>
              <w:tabs>
                <w:tab w:val="clear" w:pos="720"/>
                <w:tab w:val="left" w:pos="1486" w:leader="none"/>
              </w:tabs>
              <w:overflowPunct w:val="false"/>
              <w:spacing w:lineRule="auto" w:line="240" w:before="0" w:after="0"/>
              <w:ind w:left="0" w:right="2" w:hanging="0"/>
              <w:contextualSpacing/>
              <w:jc w:val="both"/>
              <w:outlineLvl w:val="2"/>
              <w:rPr>
                <w:rFonts w:ascii="Arial" w:hAnsi="Arial" w:cs="PT Astra Serif"/>
                <w:b w:val="false"/>
                <w:b w:val="false"/>
                <w:bCs/>
                <w:sz w:val="26"/>
                <w:szCs w:val="26"/>
              </w:rPr>
            </w:pPr>
            <w:r>
              <w:rPr>
                <w:rFonts w:cs="PT Astra Serif" w:ascii="Arial" w:hAnsi="Arial"/>
                <w:b w:val="false"/>
                <w:bCs/>
                <w:sz w:val="26"/>
                <w:szCs w:val="26"/>
                <w:lang w:val="ru-RU"/>
              </w:rPr>
              <w:t>Предоставление услуги осуществляется без взимания платы.</w:t>
            </w:r>
          </w:p>
        </w:tc>
      </w:tr>
      <w:tr>
        <w:trPr>
          <w:trHeight w:val="1090" w:hRule="atLeast"/>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jc w:val="both"/>
              <w:rPr>
                <w:rFonts w:ascii="Arial" w:hAnsi="Arial" w:eastAsia="Times New Roman" w:cs="Arial"/>
                <w:b/>
                <w:b/>
                <w:color w:val="403152"/>
                <w:lang w:eastAsia="ru-RU"/>
              </w:rPr>
            </w:pPr>
            <w:r>
              <w:rPr>
                <w:rStyle w:val="FontStyle23"/>
                <w:rFonts w:eastAsia="Calibri" w:ascii="Arial" w:hAnsi="Arial"/>
                <w:b/>
                <w:color w:val="403152" w:themeColor="accent4" w:themeShade="80"/>
                <w:kern w:val="0"/>
                <w:sz w:val="24"/>
                <w:szCs w:val="24"/>
                <w:lang w:val="ru-RU" w:eastAsia="en-US" w:bidi="ar-SA"/>
              </w:rPr>
              <w:t>Срок хранения невостребованных заявителем результатов</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rPr>
                <w:rFonts w:ascii="Arial" w:hAnsi="Arial" w:eastAsia="Times New Roman" w:cs="Arial"/>
                <w:b w:val="false"/>
                <w:b w:val="false"/>
                <w:bCs w:val="false"/>
                <w:color w:val="000000"/>
                <w:sz w:val="26"/>
                <w:szCs w:val="26"/>
                <w:shd w:fill="auto" w:val="clear"/>
                <w:lang w:eastAsia="ru-RU"/>
              </w:rPr>
            </w:pPr>
            <w:r>
              <w:rPr>
                <w:rFonts w:eastAsia="Times New Roman" w:cs="Arial" w:ascii="Arial" w:hAnsi="Arial"/>
                <w:b w:val="false"/>
                <w:bCs w:val="false"/>
                <w:color w:val="000000"/>
                <w:sz w:val="26"/>
                <w:szCs w:val="26"/>
                <w:shd w:fill="auto" w:val="clear"/>
                <w:lang w:eastAsia="ru-RU"/>
              </w:rPr>
              <w:t>30 календарных дней</w:t>
            </w:r>
          </w:p>
        </w:tc>
      </w:tr>
      <w:tr>
        <w:trPr/>
        <w:tc>
          <w:tcPr>
            <w:tcW w:w="2662"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Административный регламент</w:t>
            </w:r>
          </w:p>
        </w:tc>
        <w:tc>
          <w:tcPr>
            <w:tcW w:w="12700"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uppressAutoHyphens w:val="false"/>
              <w:spacing w:beforeAutospacing="1" w:after="0"/>
              <w:rPr>
                <w:rFonts w:ascii="Arial" w:hAnsi="Arial"/>
                <w:i w:val="false"/>
                <w:i w:val="false"/>
                <w:iCs w:val="false"/>
                <w:sz w:val="26"/>
                <w:szCs w:val="26"/>
              </w:rPr>
            </w:pPr>
            <w:r>
              <w:rPr>
                <w:rFonts w:eastAsia="Arial Unicode MS" w:cs="Times New Roman" w:ascii="Arial" w:hAnsi="Arial"/>
                <w:b/>
                <w:bCs/>
                <w:i w:val="false"/>
                <w:iCs w:val="false"/>
                <w:w w:val="105"/>
                <w:kern w:val="2"/>
                <w:sz w:val="26"/>
                <w:szCs w:val="26"/>
                <w:lang w:eastAsia="ru-RU" w:bidi="hi-IN"/>
              </w:rPr>
              <w:t xml:space="preserve">Постановление Администраци Шатровского муниципального округа Курганской области № 215 от 5 апреля 2023 года </w:t>
            </w:r>
            <w:r>
              <w:rPr>
                <w:rFonts w:eastAsia="Calibri" w:cs="PT Astra Serif" w:ascii="Arial" w:hAnsi="Arial"/>
                <w:b/>
                <w:bCs/>
                <w:i w:val="false"/>
                <w:iCs w:val="false"/>
                <w:w w:val="105"/>
                <w:kern w:val="2"/>
                <w:sz w:val="26"/>
                <w:szCs w:val="26"/>
                <w:lang w:eastAsia="ru-RU" w:bidi="hi-IN"/>
              </w:rPr>
              <w:t>Об утверждении Административного регламента предоставления муниципальной услуги «Прием заявлений о зачислении в муниципальные образовательные организации Шатровского муниципального округа Курганской области, реализующие программы общего образования»</w:t>
            </w:r>
          </w:p>
        </w:tc>
      </w:tr>
      <w:tr>
        <w:trPr/>
        <w:tc>
          <w:tcPr>
            <w:tcW w:w="2662" w:type="dxa"/>
            <w:tcBorders>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lang w:eastAsia="ru-RU"/>
              </w:rPr>
              <w:t>Контактная информация</w:t>
            </w:r>
          </w:p>
        </w:tc>
        <w:tc>
          <w:tcPr>
            <w:tcW w:w="12700" w:type="dxa"/>
            <w:tcBorders>
              <w:left w:val="single" w:sz="6" w:space="0" w:color="EDEDED"/>
              <w:bottom w:val="single" w:sz="6" w:space="0" w:color="EDEDED"/>
              <w:right w:val="single" w:sz="6" w:space="0" w:color="EDEDED"/>
            </w:tcBorders>
            <w:shd w:color="auto" w:fill="auto" w:val="clear"/>
          </w:tcPr>
          <w:p>
            <w:pPr>
              <w:pStyle w:val="2"/>
              <w:rPr>
                <w:rFonts w:ascii="Arial" w:hAnsi="Arial"/>
                <w:sz w:val="26"/>
                <w:szCs w:val="26"/>
              </w:rPr>
            </w:pPr>
            <w:r>
              <w:rPr>
                <w:rFonts w:cs="PT Astra Serif" w:ascii="Arial" w:hAnsi="Arial"/>
                <w:sz w:val="26"/>
                <w:szCs w:val="26"/>
              </w:rPr>
              <w:t xml:space="preserve">Ж.В. Подаруева </w:t>
            </w:r>
          </w:p>
          <w:p>
            <w:pPr>
              <w:pStyle w:val="2"/>
              <w:widowControl w:val="false"/>
              <w:tabs>
                <w:tab w:val="clear" w:pos="720"/>
                <w:tab w:val="left" w:pos="7645" w:leader="none"/>
              </w:tabs>
              <w:ind w:right="-199" w:hanging="0"/>
              <w:rPr>
                <w:rFonts w:ascii="Arial" w:hAnsi="Arial" w:cs="Mangal"/>
                <w:sz w:val="26"/>
                <w:szCs w:val="26"/>
              </w:rPr>
            </w:pPr>
            <w:r>
              <w:rPr>
                <w:rFonts w:eastAsia="Arial Unicode MS" w:cs="PT Astra Serif" w:ascii="Arial" w:hAnsi="Arial"/>
                <w:b w:val="false"/>
                <w:bCs w:val="false"/>
                <w:kern w:val="2"/>
                <w:sz w:val="26"/>
                <w:szCs w:val="26"/>
                <w:lang w:eastAsia="en-US" w:bidi="hi-IN"/>
              </w:rPr>
              <w:t xml:space="preserve">8/35257/ </w:t>
            </w:r>
            <w:r>
              <w:rPr>
                <w:rFonts w:eastAsia="Arial Unicode MS" w:cs="PT Astra Serif" w:ascii="Arial" w:hAnsi="Arial"/>
                <w:b w:val="false"/>
                <w:bCs w:val="false"/>
                <w:kern w:val="2"/>
                <w:sz w:val="26"/>
                <w:szCs w:val="26"/>
                <w:lang w:eastAsia="en-US" w:bidi="hi-IN"/>
              </w:rPr>
              <w:t>9 23 50</w:t>
            </w:r>
          </w:p>
        </w:tc>
      </w:tr>
    </w:tbl>
    <w:p>
      <w:pPr>
        <w:pStyle w:val="Normal"/>
        <w:widowControl/>
        <w:suppressAutoHyphens w:val="true"/>
        <w:bidi w:val="0"/>
        <w:spacing w:lineRule="auto" w:line="276" w:before="0" w:after="200"/>
        <w:jc w:val="left"/>
        <w:rPr/>
      </w:pPr>
      <w:r>
        <w:rPr/>
      </w:r>
    </w:p>
    <w:sectPr>
      <w:type w:val="nextPage"/>
      <w:pgSz w:orient="landscape" w:w="16838" w:h="11906"/>
      <w:pgMar w:left="851" w:right="1134" w:header="0" w:top="426" w:footer="0" w:bottom="85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Times New Roman">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Courier New">
    <w:charset w:val="cc"/>
    <w:family w:val="roman"/>
    <w:pitch w:val="variable"/>
  </w:font>
  <w:font w:name="Arial Unicode MS">
    <w:charset w:val="cc"/>
    <w:family w:val="roman"/>
    <w:pitch w:val="variable"/>
  </w:font>
  <w:font w:name="Arial">
    <w:charset w:val="cc"/>
    <w:family w:val="roman"/>
    <w:pitch w:val="variable"/>
  </w:font>
  <w:font w:name="Arial">
    <w:charset w:val="01"/>
    <w:family w:val="swiss"/>
    <w:pitch w:val="variable"/>
  </w:font>
  <w:font w:name="PT Astra Serif">
    <w:charset w:val="cc"/>
    <w:family w:val="roman"/>
    <w:pitch w:val="variable"/>
  </w:font>
  <w:font w:name="Times New Roman">
    <w:charset w:val="01"/>
    <w:family w:val="roman"/>
    <w:pitch w:val="variable"/>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16" w:hanging="421"/>
      </w:pPr>
      <w:rPr>
        <w:rFonts w:cs="Times New Roman"/>
      </w:rPr>
    </w:lvl>
    <w:lvl w:ilvl="1">
      <w:start w:val="1"/>
      <w:numFmt w:val="decimal"/>
      <w:lvlText w:val="%2."/>
      <w:lvlJc w:val="left"/>
      <w:pPr>
        <w:tabs>
          <w:tab w:val="num" w:pos="0"/>
        </w:tabs>
        <w:ind w:left="216" w:hanging="421"/>
      </w:pPr>
      <w:rPr>
        <w:sz w:val="26"/>
        <w:b w:val="false"/>
        <w:szCs w:val="26"/>
        <w:bCs w:val="false"/>
        <w:w w:val="100"/>
        <w:rFonts w:ascii="Times New Roman" w:hAnsi="Times New Roman" w:eastAsia="Times New Roman" w:cs="Times New Roman"/>
        <w:lang w:val="ru-RU"/>
      </w:rPr>
    </w:lvl>
    <w:lvl w:ilvl="2">
      <w:start w:val="0"/>
      <w:numFmt w:val="bullet"/>
      <w:lvlText w:val="•"/>
      <w:lvlJc w:val="left"/>
      <w:pPr>
        <w:tabs>
          <w:tab w:val="num" w:pos="0"/>
        </w:tabs>
        <w:ind w:left="2257" w:hanging="421"/>
      </w:pPr>
      <w:rPr>
        <w:rFonts w:ascii="Times New Roman" w:hAnsi="Times New Roman" w:cs="Times New Roman" w:hint="default"/>
      </w:rPr>
    </w:lvl>
    <w:lvl w:ilvl="3">
      <w:start w:val="0"/>
      <w:numFmt w:val="bullet"/>
      <w:lvlText w:val="•"/>
      <w:lvlJc w:val="left"/>
      <w:pPr>
        <w:tabs>
          <w:tab w:val="num" w:pos="0"/>
        </w:tabs>
        <w:ind w:left="3275" w:hanging="421"/>
      </w:pPr>
      <w:rPr>
        <w:rFonts w:ascii="Times New Roman" w:hAnsi="Times New Roman" w:cs="Times New Roman" w:hint="default"/>
      </w:rPr>
    </w:lvl>
    <w:lvl w:ilvl="4">
      <w:start w:val="0"/>
      <w:numFmt w:val="bullet"/>
      <w:lvlText w:val="•"/>
      <w:lvlJc w:val="left"/>
      <w:pPr>
        <w:tabs>
          <w:tab w:val="num" w:pos="0"/>
        </w:tabs>
        <w:ind w:left="4294" w:hanging="421"/>
      </w:pPr>
      <w:rPr>
        <w:rFonts w:ascii="Times New Roman" w:hAnsi="Times New Roman" w:cs="Times New Roman" w:hint="default"/>
      </w:rPr>
    </w:lvl>
    <w:lvl w:ilvl="5">
      <w:start w:val="0"/>
      <w:numFmt w:val="bullet"/>
      <w:lvlText w:val="•"/>
      <w:lvlJc w:val="left"/>
      <w:pPr>
        <w:tabs>
          <w:tab w:val="num" w:pos="0"/>
        </w:tabs>
        <w:ind w:left="5312" w:hanging="421"/>
      </w:pPr>
      <w:rPr>
        <w:rFonts w:ascii="Times New Roman" w:hAnsi="Times New Roman" w:cs="Times New Roman" w:hint="default"/>
      </w:rPr>
    </w:lvl>
    <w:lvl w:ilvl="6">
      <w:start w:val="0"/>
      <w:numFmt w:val="bullet"/>
      <w:lvlText w:val="•"/>
      <w:lvlJc w:val="left"/>
      <w:pPr>
        <w:tabs>
          <w:tab w:val="num" w:pos="0"/>
        </w:tabs>
        <w:ind w:left="6331" w:hanging="421"/>
      </w:pPr>
      <w:rPr>
        <w:rFonts w:ascii="Times New Roman" w:hAnsi="Times New Roman" w:cs="Times New Roman" w:hint="default"/>
      </w:rPr>
    </w:lvl>
    <w:lvl w:ilvl="7">
      <w:start w:val="0"/>
      <w:numFmt w:val="bullet"/>
      <w:lvlText w:val="•"/>
      <w:lvlJc w:val="left"/>
      <w:pPr>
        <w:tabs>
          <w:tab w:val="num" w:pos="0"/>
        </w:tabs>
        <w:ind w:left="7349" w:hanging="421"/>
      </w:pPr>
      <w:rPr>
        <w:rFonts w:ascii="Times New Roman" w:hAnsi="Times New Roman" w:cs="Times New Roman" w:hint="default"/>
      </w:rPr>
    </w:lvl>
    <w:lvl w:ilvl="8">
      <w:start w:val="0"/>
      <w:numFmt w:val="bullet"/>
      <w:lvlText w:val="•"/>
      <w:lvlJc w:val="left"/>
      <w:pPr>
        <w:tabs>
          <w:tab w:val="num" w:pos="0"/>
        </w:tabs>
        <w:ind w:left="8368" w:hanging="421"/>
      </w:pPr>
      <w:rPr>
        <w:rFonts w:ascii="Times New Roman" w:hAnsi="Times New Roman" w:cs="Times New Roman" w:hint="default"/>
      </w:rPr>
    </w:lvl>
  </w:abstractNum>
  <w:abstractNum w:abstractNumId="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uiPriority w:val="99"/>
    <w:semiHidden/>
    <w:qFormat/>
    <w:rsid w:val="00236378"/>
    <w:rPr>
      <w:rFonts w:ascii="Tahoma" w:hAnsi="Tahoma" w:cs="Tahoma"/>
      <w:sz w:val="16"/>
      <w:szCs w:val="16"/>
    </w:rPr>
  </w:style>
  <w:style w:type="character" w:styleId="ConsPlusNormal" w:customStyle="1">
    <w:name w:val="ConsPlusNormal Знак"/>
    <w:link w:val="ConsPlusNormal"/>
    <w:qFormat/>
    <w:locked/>
    <w:rsid w:val="00523e67"/>
    <w:rPr>
      <w:rFonts w:ascii="Calibri" w:hAnsi="Calibri" w:eastAsia="Times New Roman" w:cs="Calibri"/>
      <w:szCs w:val="20"/>
      <w:lang w:eastAsia="ru-RU"/>
    </w:rPr>
  </w:style>
  <w:style w:type="character" w:styleId="Blk" w:customStyle="1">
    <w:name w:val="blk"/>
    <w:basedOn w:val="DefaultParagraphFont"/>
    <w:qFormat/>
    <w:rsid w:val="00f847f9"/>
    <w:rPr/>
  </w:style>
  <w:style w:type="character" w:styleId="FontStyle20" w:customStyle="1">
    <w:name w:val="Font Style20"/>
    <w:basedOn w:val="DefaultParagraphFont"/>
    <w:qFormat/>
    <w:rPr>
      <w:rFonts w:ascii="Times New Roman" w:hAnsi="Times New Roman" w:cs="Times New Roman"/>
      <w:sz w:val="18"/>
      <w:szCs w:val="18"/>
    </w:rPr>
  </w:style>
  <w:style w:type="character" w:styleId="FontStyle23">
    <w:name w:val="Font Style23"/>
    <w:basedOn w:val="DefaultParagraphFont"/>
    <w:qFormat/>
    <w:rPr>
      <w:rFonts w:ascii="Times New Roman" w:hAnsi="Times New Roman" w:cs="Times New Roman"/>
      <w:sz w:val="14"/>
      <w:szCs w:val="14"/>
    </w:rPr>
  </w:style>
  <w:style w:type="character" w:styleId="Style15">
    <w:name w:val="Маркеры"/>
    <w:qFormat/>
    <w:rPr>
      <w:rFonts w:ascii="OpenSymbol" w:hAnsi="OpenSymbol" w:eastAsia="OpenSymbol" w:cs="OpenSymbol"/>
    </w:rPr>
  </w:style>
  <w:style w:type="character" w:styleId="Style16">
    <w:name w:val="Символ нумерации"/>
    <w:qFormat/>
    <w:rPr/>
  </w:style>
  <w:style w:type="character" w:styleId="Style17">
    <w:name w:val="Цветовое выделение"/>
    <w:qFormat/>
    <w:rPr>
      <w:b/>
      <w:color w:val="26282F"/>
    </w:rPr>
  </w:style>
  <w:style w:type="character" w:styleId="Style18">
    <w:name w:val="Гипертекстовая ссылка"/>
    <w:basedOn w:val="Style17"/>
    <w:qFormat/>
    <w:rPr>
      <w:rFonts w:cs="Times New Roman"/>
      <w:b w:val="false"/>
      <w:color w:val="106BBE"/>
    </w:rPr>
  </w:style>
  <w:style w:type="character" w:styleId="Style19">
    <w:name w:val="Интернет-ссылка"/>
    <w:rPr>
      <w:color w:val="000080"/>
      <w:u w:val="single"/>
      <w:lang w:val="zxx" w:eastAsia="zxx" w:bidi="zxx"/>
    </w:rPr>
  </w:style>
  <w:style w:type="character" w:styleId="WW8Num2z0">
    <w:name w:val="WW8Num2z0"/>
    <w:qFormat/>
    <w:rPr>
      <w:rFonts w:cs="Times New Roman"/>
    </w:rPr>
  </w:style>
  <w:style w:type="character" w:styleId="WW8Num2z1">
    <w:name w:val="WW8Num2z1"/>
    <w:qFormat/>
    <w:rPr>
      <w:rFonts w:ascii="Times New Roman" w:hAnsi="Times New Roman" w:eastAsia="Times New Roman" w:cs="Times New Roman"/>
      <w:b w:val="false"/>
      <w:bCs w:val="false"/>
      <w:w w:val="100"/>
      <w:sz w:val="26"/>
      <w:szCs w:val="26"/>
      <w:lang w:val="ru-RU"/>
    </w:rPr>
  </w:style>
  <w:style w:type="character" w:styleId="WW8Num2z2">
    <w:name w:val="WW8Num2z2"/>
    <w:qFormat/>
    <w:rPr>
      <w:rFonts w:ascii="Times New Roman" w:hAnsi="Times New Roman" w:cs="Times New Roman"/>
    </w:rPr>
  </w:style>
  <w:style w:type="character" w:styleId="Style20">
    <w:name w:val="Выделение"/>
    <w:qFormat/>
    <w:rPr>
      <w:i/>
      <w:iCs/>
    </w:rPr>
  </w:style>
  <w:style w:type="character" w:styleId="Markedcontent">
    <w:name w:val="markedcontent"/>
    <w:qFormat/>
    <w:rPr/>
  </w:style>
  <w:style w:type="paragraph" w:styleId="Style21" w:customStyle="1">
    <w:name w:val="Заголовок"/>
    <w:basedOn w:val="Normal"/>
    <w:next w:val="Style22"/>
    <w:qFormat/>
    <w:pPr>
      <w:keepNext w:val="true"/>
      <w:spacing w:before="240" w:after="120"/>
    </w:pPr>
    <w:rPr>
      <w:rFonts w:ascii="Liberation Sans" w:hAnsi="Liberation Sans" w:eastAsia="Microsoft YaHei" w:cs="Mangal"/>
      <w:sz w:val="28"/>
      <w:szCs w:val="28"/>
    </w:rPr>
  </w:style>
  <w:style w:type="paragraph" w:styleId="Style22">
    <w:name w:val="Body Text"/>
    <w:basedOn w:val="Normal"/>
    <w:pPr>
      <w:spacing w:before="0" w:after="140"/>
    </w:pPr>
    <w:rPr/>
  </w:style>
  <w:style w:type="paragraph" w:styleId="Style23">
    <w:name w:val="List"/>
    <w:basedOn w:val="Style22"/>
    <w:pPr/>
    <w:rPr>
      <w:rFonts w:cs="Mangal"/>
    </w:rPr>
  </w:style>
  <w:style w:type="paragraph" w:styleId="Style24">
    <w:name w:val="Caption"/>
    <w:basedOn w:val="Normal"/>
    <w:qFormat/>
    <w:pPr>
      <w:suppressLineNumbers/>
      <w:spacing w:before="120" w:after="120"/>
    </w:pPr>
    <w:rPr>
      <w:rFonts w:cs="Mangal"/>
      <w:i/>
      <w:iCs/>
      <w:sz w:val="24"/>
      <w:szCs w:val="24"/>
    </w:rPr>
  </w:style>
  <w:style w:type="paragraph" w:styleId="Style25">
    <w:name w:val="Указатель"/>
    <w:basedOn w:val="Normal"/>
    <w:qFormat/>
    <w:pPr>
      <w:suppressLineNumbers/>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heading">
    <w:name w:val="index heading"/>
    <w:basedOn w:val="Normal"/>
    <w:qFormat/>
    <w:pPr>
      <w:suppressLineNumbers/>
    </w:pPr>
    <w:rPr>
      <w:rFonts w:cs="Mangal"/>
    </w:rPr>
  </w:style>
  <w:style w:type="paragraph" w:styleId="BalloonText">
    <w:name w:val="Balloon Text"/>
    <w:basedOn w:val="Normal"/>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ConsPlusTitle" w:customStyle="1">
    <w:name w:val="ConsPlusTitle"/>
    <w:qFormat/>
    <w:rsid w:val="001f41f3"/>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Normal1" w:customStyle="1">
    <w:name w:val="ConsPlusNormal"/>
    <w:qFormat/>
    <w:rsid w:val="0039620a"/>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Western" w:customStyle="1">
    <w:name w:val="western"/>
    <w:basedOn w:val="Normal"/>
    <w:qFormat/>
    <w:rsid w:val="00146fa3"/>
    <w:pPr>
      <w:spacing w:lineRule="auto" w:line="288" w:beforeAutospacing="1" w:after="142"/>
    </w:pPr>
    <w:rPr>
      <w:rFonts w:ascii="Calibri" w:hAnsi="Calibri" w:eastAsia="Times New Roman" w:cs="Times New Roman"/>
      <w:color w:val="00000A"/>
      <w:lang w:eastAsia="ru-RU"/>
    </w:rPr>
  </w:style>
  <w:style w:type="paragraph" w:styleId="NormalWeb">
    <w:name w:val="Normal (Web)"/>
    <w:basedOn w:val="Normal"/>
    <w:uiPriority w:val="99"/>
    <w:unhideWhenUsed/>
    <w:qFormat/>
    <w:rsid w:val="00dd0525"/>
    <w:pPr>
      <w:spacing w:lineRule="auto" w:line="288" w:beforeAutospacing="1" w:after="142"/>
    </w:pPr>
    <w:rPr>
      <w:rFonts w:ascii="Times New Roman" w:hAnsi="Times New Roman" w:eastAsia="Times New Roman" w:cs="Times New Roman"/>
      <w:color w:val="00000A"/>
      <w:sz w:val="24"/>
      <w:szCs w:val="24"/>
      <w:lang w:eastAsia="ru-RU"/>
    </w:rPr>
  </w:style>
  <w:style w:type="paragraph" w:styleId="ConsPlusDocList" w:customStyle="1">
    <w:name w:val="ConsPlusDocList"/>
    <w:qFormat/>
    <w:rsid w:val="00587e2b"/>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Style121" w:customStyle="1">
    <w:name w:val="Style12"/>
    <w:basedOn w:val="Normal"/>
    <w:uiPriority w:val="99"/>
    <w:qFormat/>
    <w:rsid w:val="000e65f9"/>
    <w:pPr>
      <w:widowControl w:val="false"/>
      <w:spacing w:lineRule="auto" w:line="240" w:before="0" w:after="0"/>
    </w:pPr>
    <w:rPr>
      <w:rFonts w:ascii="Times New Roman" w:hAnsi="Times New Roman" w:eastAsia="" w:cs="Times New Roman" w:eastAsiaTheme="minorEastAsia"/>
      <w:color w:val="00000A"/>
      <w:sz w:val="24"/>
      <w:szCs w:val="24"/>
      <w:lang w:eastAsia="ru-RU"/>
    </w:rPr>
  </w:style>
  <w:style w:type="paragraph" w:styleId="1" w:customStyle="1">
    <w:name w:val="Обычная таблица1"/>
    <w:qFormat/>
    <w:pPr>
      <w:widowControl/>
      <w:suppressAutoHyphens w:val="true"/>
      <w:bidi w:val="0"/>
      <w:spacing w:lineRule="auto" w:line="276" w:before="0" w:after="200"/>
      <w:jc w:val="left"/>
    </w:pPr>
    <w:rPr>
      <w:rFonts w:ascii="Times New Roman" w:hAnsi="Times New Roman" w:eastAsia="Times New Roman" w:cs="Times New Roman"/>
      <w:color w:val="auto"/>
      <w:kern w:val="0"/>
      <w:sz w:val="20"/>
      <w:szCs w:val="20"/>
      <w:lang w:val="ru-RU" w:eastAsia="ru-RU" w:bidi="ar-SA"/>
    </w:rPr>
  </w:style>
  <w:style w:type="paragraph" w:styleId="NoSpacing">
    <w:name w:val="No Spacing"/>
    <w:qFormat/>
    <w:pPr>
      <w:widowControl/>
      <w:suppressAutoHyphens w:val="true"/>
      <w:bidi w:val="0"/>
      <w:spacing w:before="0" w:after="0"/>
      <w:jc w:val="left"/>
    </w:pPr>
    <w:rPr>
      <w:rFonts w:ascii="Arial Unicode MS" w:hAnsi="Arial Unicode MS" w:eastAsia="Arial Unicode MS" w:cs="Arial Unicode MS"/>
      <w:color w:val="000000"/>
      <w:kern w:val="0"/>
      <w:sz w:val="24"/>
      <w:szCs w:val="24"/>
      <w:lang w:val="ru-RU" w:eastAsia="ru-RU" w:bidi="ar-SA"/>
    </w:rPr>
  </w:style>
  <w:style w:type="paragraph" w:styleId="11">
    <w:name w:val="Основной текст1"/>
    <w:basedOn w:val="Normal"/>
    <w:qFormat/>
    <w:pPr>
      <w:shd w:val="clear" w:color="auto" w:fill="FFFFFF"/>
      <w:spacing w:lineRule="atLeast" w:line="0" w:before="0" w:after="240"/>
    </w:pPr>
    <w:rPr>
      <w:rFonts w:ascii="Times New Roman" w:hAnsi="Times New Roman" w:eastAsia="Times New Roman" w:cs="Times New Roman"/>
      <w:sz w:val="26"/>
      <w:szCs w:val="26"/>
    </w:rPr>
  </w:style>
  <w:style w:type="paragraph" w:styleId="Style26">
    <w:name w:val="Абзац списка"/>
    <w:basedOn w:val="Normal"/>
    <w:qFormat/>
    <w:pPr>
      <w:spacing w:before="0" w:after="200"/>
      <w:ind w:left="720" w:hanging="0"/>
      <w:contextualSpacing/>
    </w:pPr>
    <w:rPr/>
  </w:style>
  <w:style w:type="paragraph" w:styleId="Style27">
    <w:name w:val="Содержимое таблицы"/>
    <w:basedOn w:val="Normal"/>
    <w:qFormat/>
    <w:pPr>
      <w:widowControl w:val="false"/>
      <w:suppressLineNumbers/>
    </w:pPr>
    <w:rPr/>
  </w:style>
  <w:style w:type="paragraph" w:styleId="Style28">
    <w:name w:val="Заголовок таблицы"/>
    <w:basedOn w:val="Style27"/>
    <w:qFormat/>
    <w:pPr>
      <w:suppressLineNumbers/>
      <w:jc w:val="center"/>
    </w:pPr>
    <w:rPr>
      <w:b/>
      <w:bCs/>
    </w:rPr>
  </w:style>
  <w:style w:type="paragraph" w:styleId="Style29">
    <w:name w:val="Текст примечания"/>
    <w:basedOn w:val="Normal"/>
    <w:qFormat/>
    <w:pPr/>
    <w:rPr>
      <w:sz w:val="20"/>
      <w:szCs w:val="20"/>
      <w:lang w:val="en-US"/>
    </w:rPr>
  </w:style>
  <w:style w:type="paragraph" w:styleId="2">
    <w:name w:val="Без интервала2"/>
    <w:qFormat/>
    <w:pPr>
      <w:widowControl/>
      <w:bidi w:val="0"/>
      <w:spacing w:before="0" w:after="0"/>
      <w:jc w:val="left"/>
    </w:pPr>
    <w:rPr>
      <w:rFonts w:ascii="Times New Roman" w:hAnsi="Times New Roman" w:eastAsia="Times New Roman" w:cs="Times New Roman"/>
      <w:color w:val="auto"/>
      <w:kern w:val="0"/>
      <w:sz w:val="22"/>
      <w:szCs w:val="20"/>
      <w:lang w:val="ru-RU" w:bidi="ar-SA" w:eastAsia="en-US"/>
    </w:rPr>
  </w:style>
  <w:style w:type="numbering" w:styleId="NoList" w:default="1">
    <w:name w:val="No List"/>
    <w:uiPriority w:val="99"/>
    <w:semiHidden/>
    <w:unhideWhenUsed/>
    <w:qFormat/>
  </w:style>
  <w:style w:type="numbering" w:styleId="WW8Num2">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1167</TotalTime>
  <Application>LibreOffice/7.0.4.2$Windows_X86_64 LibreOffice_project/dcf040e67528d9187c66b2379df5ea4407429775</Application>
  <AppVersion>15.0000</AppVersion>
  <Pages>4</Pages>
  <Words>1011</Words>
  <Characters>7036</Characters>
  <CharactersWithSpaces>7988</CharactersWithSpaces>
  <Paragraphs>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2022-04-14T14:26:00Z</dcterms:created>
  <dc:creator>Администрация</dc:creator>
  <dc:description/>
  <dc:language>ru-RU</dc:language>
  <cp:lastModifiedBy/>
  <cp:lastPrinted>2018-08-08T10:10:00Z</cp:lastPrinted>
  <dcterms:modified xsi:type="dcterms:W3CDTF">2024-12-11T10:53:44Z</dcterms:modified>
  <cp:revision>173</cp:revision>
  <dc:subject/>
  <dc:title>КУРГАНСКАЯ ОБЛАСТЬ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