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лица,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Style w:val="FontStyle20"/>
                <w:rFonts w:eastAsia="Arial"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Направление уведомления о соответствии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указанных в уведомлении о планируемом строительстве параметров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объекта индивидуального жилищного строительства или садового дома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>уведомление;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земельный участок  (если права на него не зарегистрированы В ЕГРН;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,если застройщиком является иностранное юридическое лицо);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 xml:space="preserve">-описание внешнего облика объекта 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lang w:val="ru-RU" w:eastAsia="zxx" w:bidi="zxx"/>
              </w:rPr>
              <w:t>индивидуального жилищного строительства или садового дома (в случае, если строительство или реконструкция 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 Градостроительного кодекса Российской Федерации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-уведомление о соответствии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zxx" w:bidi="zxx"/>
              </w:rPr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 индивидуального жилищного строительства или садового дома на земельном участке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autoSpaceDE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ru-RU" w:bidi="zxx"/>
              </w:rPr>
              <w:t>-уведомление о несоответствии в случае наличия оснований, указанных в пункте 2.20 настоящего Административного регламента.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7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от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24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октября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2023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250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  утверждении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Административного регламента  предоставлени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я Администрацией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Курганской области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муниципальной услуги «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Направление уведомления о соответствии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указанных в уведомлении о планируемом строительстве параметров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объекта индивидуального жилищного строительства или садового дома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Катайского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LibreOffice/7.0.4.2$Windows_X86_64 LibreOffice_project/dcf040e67528d9187c66b2379df5ea4407429775</Application>
  <AppVersion>15.0000</AppVersion>
  <Pages>2</Pages>
  <Words>291</Words>
  <Characters>2436</Characters>
  <CharactersWithSpaces>2706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2024-11-05T13:34:19Z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