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-1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3233"/>
        <w:gridCol w:w="12129"/>
      </w:tblGrid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lang w:val="ru-RU"/>
              </w:rPr>
              <w:t>Шатровского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lang w:val="ru-RU"/>
              </w:rPr>
              <w:t xml:space="preserve"> района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numPr>
                <w:ilvl w:val="0"/>
                <w:numId w:val="0"/>
              </w:numPr>
              <w:suppressAutoHyphens w:val="false"/>
              <w:autoSpaceDE w:val="false"/>
              <w:ind w:left="0" w:hanging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lang w:eastAsia="ru-RU"/>
              </w:rPr>
              <w:t xml:space="preserve">Заявителями на получение муниципальной услуги </w:t>
            </w:r>
            <w:r>
              <w:rPr>
                <w:rFonts w:ascii="Arial" w:hAnsi="Arial"/>
                <w:bCs/>
                <w:lang w:eastAsia="ru-RU"/>
              </w:rPr>
              <w:t xml:space="preserve">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>
              <w:rPr>
                <w:rFonts w:ascii="Arial" w:hAnsi="Arial"/>
                <w:lang w:eastAsia="ru-RU"/>
              </w:rPr>
              <w:t xml:space="preserve">являются 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дома. </w:t>
            </w:r>
          </w:p>
          <w:p>
            <w:pPr>
              <w:pStyle w:val="Normal"/>
              <w:numPr>
                <w:ilvl w:val="0"/>
                <w:numId w:val="0"/>
              </w:numPr>
              <w:suppressAutoHyphens w:val="false"/>
              <w:autoSpaceDE w:val="false"/>
              <w:spacing w:before="0" w:after="200"/>
              <w:ind w:left="0" w:hanging="0"/>
              <w:jc w:val="both"/>
              <w:rPr>
                <w:rFonts w:ascii="Arial" w:hAnsi="Arial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highlight w:val="white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>
          <w:trHeight w:val="693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Шатровского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 района</w:t>
            </w:r>
          </w:p>
        </w:tc>
      </w:tr>
      <w:tr>
        <w:trPr>
          <w:trHeight w:val="1031" w:hRule="atLeast"/>
        </w:trPr>
        <w:tc>
          <w:tcPr>
            <w:tcW w:w="3233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129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19"/>
              <w:spacing w:lineRule="auto" w:line="288" w:before="0" w:after="140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Style w:val="FontStyle20"/>
                <w:rFonts w:eastAsia="Arial" w:cs="Arial" w:ascii="Arial" w:hAnsi="Arial"/>
                <w:b/>
                <w:bCs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highlight w:val="white"/>
                <w:u w:val="none"/>
                <w:em w:val="none"/>
                <w:lang w:bidi="ar-SA"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Arial" w:hAnsi="Arial"/>
                <w:b/>
                <w:bCs/>
                <w:i w:val="false"/>
                <w:iCs w:val="false"/>
                <w:sz w:val="22"/>
                <w:szCs w:val="22"/>
                <w:highlight w:val="white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Style25"/>
              <w:numPr>
                <w:ilvl w:val="0"/>
                <w:numId w:val="0"/>
              </w:numPr>
              <w:spacing w:before="0" w:after="0"/>
              <w:ind w:left="1069" w:hanging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ru-RU"/>
              </w:rPr>
              <w:t>Необходимыми для предоставления муниципальной услуги документами являются:</w:t>
            </w:r>
          </w:p>
          <w:p>
            <w:pPr>
              <w:pStyle w:val="Style25"/>
              <w:numPr>
                <w:ilvl w:val="0"/>
                <w:numId w:val="0"/>
              </w:numPr>
              <w:spacing w:before="0" w:after="0"/>
              <w:ind w:left="1069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eastAsia="ru-RU"/>
              </w:rPr>
              <w:t xml:space="preserve">1) </w:t>
            </w:r>
            <w:r>
              <w:rPr>
                <w:rFonts w:ascii="Arial" w:hAnsi="Arial"/>
                <w:sz w:val="22"/>
                <w:szCs w:val="22"/>
                <w:lang w:eastAsia="ru-RU"/>
              </w:rPr>
              <w:t>уведомление об окончании строительства или реконструкции объекта индивидуального жилищного строительства или садового дома, содержащее следующие сведения: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-фамилия, имя, отчество (при наличии), место жительства заявителя, реквизиты документа, удостоверяющего личность (для физического лица);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-кадастровый номер земельного участка (при его наличии), адрес или описание местоположения земельного участка;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-сведения о праве заявителя на земельный участок, а также сведения о наличии прав иных лиц на земельный участок (при наличии таких лиц);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-почтовый адрес и (или) адрес электронной почты для связи с заявителем;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-сведения о параметрах построенного или реконструированного объекта индивидуального жилищного строительства или садового дома;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-сведения об оплате государственной пошлины за осуществление государственной регистрации прав;</w:t>
            </w:r>
          </w:p>
          <w:p>
            <w:pPr>
              <w:pStyle w:val="Style25"/>
              <w:spacing w:before="0" w:after="0"/>
              <w:ind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-сведения о способе направления заявителю уведомления о соответствии либо о несоответствии;</w:t>
            </w:r>
          </w:p>
          <w:p>
            <w:pPr>
              <w:pStyle w:val="Style25"/>
              <w:numPr>
                <w:ilvl w:val="0"/>
                <w:numId w:val="2"/>
              </w:numPr>
              <w:spacing w:before="0" w:after="0"/>
              <w:ind w:left="0"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документ, подтверждающий полномочия представителя заявителя, в случае, если уведомление об окончании строительства направлено представителем заявителя;</w:t>
            </w:r>
          </w:p>
          <w:p>
            <w:pPr>
              <w:pStyle w:val="Style25"/>
              <w:numPr>
                <w:ilvl w:val="0"/>
                <w:numId w:val="2"/>
              </w:numPr>
              <w:spacing w:before="0" w:after="0"/>
              <w:ind w:left="0" w:firstLine="70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>
            <w:pPr>
              <w:pStyle w:val="Style25"/>
              <w:numPr>
                <w:ilvl w:val="0"/>
                <w:numId w:val="2"/>
              </w:numPr>
              <w:spacing w:before="0" w:after="0"/>
              <w:ind w:left="0" w:firstLine="709"/>
              <w:jc w:val="both"/>
              <w:rPr>
                <w:rFonts w:ascii="Arial" w:hAnsi="Arial"/>
                <w:sz w:val="22"/>
                <w:szCs w:val="22"/>
                <w:lang w:eastAsia="ru-RU"/>
              </w:rPr>
            </w:pPr>
            <w:r>
              <w:rPr>
                <w:rFonts w:ascii="Arial" w:hAnsi="Arial"/>
                <w:sz w:val="22"/>
                <w:szCs w:val="22"/>
                <w:lang w:eastAsia="ru-RU"/>
              </w:rPr>
              <w:t>технический план объекта индивидуального жилищного строительства или садового дома;</w:t>
            </w:r>
          </w:p>
          <w:p>
            <w:pPr>
              <w:pStyle w:val="Style25"/>
              <w:numPr>
                <w:ilvl w:val="0"/>
                <w:numId w:val="2"/>
              </w:numPr>
              <w:tabs>
                <w:tab w:val="clear" w:pos="720"/>
                <w:tab w:val="left" w:pos="1134" w:leader="none"/>
              </w:tabs>
              <w:spacing w:lineRule="auto" w:line="288" w:before="0" w:after="0"/>
              <w:ind w:left="0" w:firstLine="709"/>
              <w:jc w:val="both"/>
              <w:rPr>
                <w:highlight w:val="yellow"/>
                <w:lang w:eastAsia="ru-RU"/>
              </w:rPr>
            </w:pPr>
            <w:r>
              <w:rPr>
                <w:rStyle w:val="FontStyle20"/>
                <w:rFonts w:eastAsia="Times New Roman"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val="ru-RU" w:eastAsia="ru-RU" w:bidi="ar-SA"/>
              </w:rPr>
              <w:t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  <w:p>
            <w:pPr>
              <w:pStyle w:val="Style25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left="928" w:hanging="0"/>
              <w:jc w:val="both"/>
              <w:rPr>
                <w:rFonts w:ascii="Arial" w:hAnsi="Arial" w:eastAsia="Times New Roman" w:cs="Arial"/>
                <w:color w:val="000000"/>
                <w:spacing w:val="-1"/>
                <w:sz w:val="22"/>
                <w:szCs w:val="22"/>
                <w:highlight w:val="yellow"/>
                <w:u w:val="none"/>
                <w:lang w:val="ru-RU"/>
              </w:rPr>
            </w:pPr>
            <w:r>
              <w:rPr>
                <w:rFonts w:eastAsia="Times New Roman" w:cs="Arial" w:ascii="Arial" w:hAnsi="Arial"/>
                <w:color w:val="000000"/>
                <w:spacing w:val="-1"/>
                <w:sz w:val="22"/>
                <w:szCs w:val="22"/>
                <w:highlight w:val="yellow"/>
                <w:u w:val="none"/>
                <w:lang w:val="ru-RU"/>
              </w:rPr>
            </w:r>
          </w:p>
          <w:p>
            <w:pPr>
              <w:pStyle w:val="Style25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/>
                <w:bCs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>Выдача повторного экземпляра (дубликата) уведомления о соответствии.</w:t>
            </w:r>
          </w:p>
          <w:p>
            <w:pPr>
              <w:pStyle w:val="Style25"/>
              <w:widowControl/>
              <w:numPr>
                <w:ilvl w:val="0"/>
                <w:numId w:val="0"/>
              </w:numPr>
              <w:tabs>
                <w:tab w:val="clear" w:pos="720"/>
                <w:tab w:val="left" w:pos="1134" w:leader="none"/>
              </w:tabs>
              <w:suppressAutoHyphens w:val="false"/>
              <w:spacing w:lineRule="auto" w:line="276" w:before="0" w:after="0"/>
              <w:ind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 xml:space="preserve"> </w:t>
            </w:r>
            <w:bookmarkStart w:id="0" w:name="__DdeLink__20801_2096995870"/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u w:val="none"/>
                <w:lang w:val="ru-RU" w:eastAsia="ru-RU"/>
              </w:rPr>
              <w:t>Заявление о выдаче дубликата уведомления о соответствии.</w:t>
            </w:r>
            <w:bookmarkEnd w:id="0"/>
          </w:p>
        </w:tc>
      </w:tr>
      <w:tr>
        <w:trPr>
          <w:trHeight w:val="758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Необязательные документы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widowControl/>
              <w:suppressAutoHyphens w:val="false"/>
              <w:spacing w:lineRule="auto" w:line="240" w:before="0" w:after="0"/>
              <w:ind w:left="0" w:hanging="0"/>
              <w:contextualSpacing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658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tabs>
                <w:tab w:val="clear" w:pos="720"/>
                <w:tab w:val="left" w:pos="1134" w:leader="none"/>
              </w:tabs>
              <w:suppressAutoHyphens w:val="false"/>
              <w:spacing w:lineRule="auto" w:line="276"/>
              <w:ind w:firstLine="567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</w:rPr>
              <w:t xml:space="preserve">1. </w:t>
            </w:r>
            <w:r>
              <w:rPr>
                <w:rFonts w:cs="Arial" w:ascii="Arial" w:hAnsi="Arial"/>
                <w:sz w:val="22"/>
                <w:szCs w:val="22"/>
              </w:rPr>
              <w:t>Н</w:t>
            </w:r>
            <w:r>
              <w:rPr>
                <w:rFonts w:cs="Arial" w:ascii="Arial" w:hAnsi="Arial"/>
                <w:sz w:val="20"/>
                <w:szCs w:val="20"/>
                <w:lang w:eastAsia="ru-RU"/>
              </w:rPr>
              <w:t>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cs="Arial" w:ascii="Arial" w:hAnsi="Arial"/>
                <w:sz w:val="22"/>
                <w:szCs w:val="22"/>
              </w:rPr>
              <w:t>;</w:t>
            </w:r>
          </w:p>
          <w:p>
            <w:pPr>
              <w:pStyle w:val="Normal"/>
              <w:tabs>
                <w:tab w:val="clear" w:pos="720"/>
                <w:tab w:val="left" w:pos="1134" w:leader="none"/>
              </w:tabs>
              <w:suppressAutoHyphens w:val="false"/>
              <w:spacing w:lineRule="auto" w:line="276"/>
              <w:ind w:firstLine="567"/>
              <w:jc w:val="both"/>
              <w:rPr/>
            </w:pPr>
            <w:r>
              <w:rPr>
                <w:rFonts w:cs="Arial" w:ascii="Arial" w:hAnsi="Arial"/>
                <w:sz w:val="22"/>
                <w:szCs w:val="22"/>
                <w:lang w:eastAsia="ru-RU"/>
              </w:rPr>
              <w:t xml:space="preserve">2. 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>Н</w:t>
            </w:r>
            <w:r>
              <w:rPr>
                <w:rFonts w:cs="Arial" w:ascii="Arial" w:hAnsi="Arial"/>
                <w:sz w:val="20"/>
                <w:szCs w:val="20"/>
                <w:lang w:eastAsia="ru-RU"/>
              </w:rPr>
              <w:t>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cs="Arial" w:ascii="Arial" w:hAnsi="Arial"/>
                <w:sz w:val="22"/>
                <w:szCs w:val="22"/>
                <w:lang w:eastAsia="ru-RU"/>
              </w:rPr>
              <w:t>;</w:t>
            </w:r>
          </w:p>
          <w:p>
            <w:pPr>
              <w:pStyle w:val="Normal"/>
              <w:widowControl/>
              <w:tabs>
                <w:tab w:val="clear" w:pos="720"/>
                <w:tab w:val="left" w:pos="864" w:leader="none"/>
                <w:tab w:val="left" w:pos="998" w:leader="none"/>
              </w:tabs>
              <w:suppressAutoHyphens w:val="false"/>
              <w:spacing w:lineRule="auto" w:line="276" w:before="0" w:after="200"/>
              <w:ind w:hanging="0"/>
              <w:jc w:val="both"/>
              <w:rPr/>
            </w:pPr>
            <w:r>
              <w:rPr>
                <w:rStyle w:val="FontStyle63"/>
                <w:rFonts w:eastAsia="Times New Roman" w:cs="Arial" w:ascii="Arial" w:hAnsi="Arial"/>
                <w:spacing w:val="-1"/>
                <w:sz w:val="22"/>
                <w:szCs w:val="22"/>
                <w:shd w:fill="auto" w:val="clear"/>
                <w:lang w:eastAsia="ru-RU"/>
              </w:rPr>
              <w:t xml:space="preserve">         </w:t>
            </w:r>
            <w:r>
              <w:rPr>
                <w:rStyle w:val="FontStyle63"/>
                <w:rFonts w:eastAsia="Times New Roman" w:cs="Arial" w:ascii="Arial" w:hAnsi="Arial"/>
                <w:spacing w:val="-1"/>
                <w:sz w:val="22"/>
                <w:szCs w:val="22"/>
                <w:shd w:fill="auto" w:val="clear"/>
                <w:lang w:eastAsia="ru-RU"/>
              </w:rPr>
              <w:t>3.  Направление повторного экземпляра (дубликата) уведомления о соответствии.</w:t>
            </w:r>
          </w:p>
        </w:tc>
      </w:tr>
      <w:tr>
        <w:trPr>
          <w:trHeight w:val="69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Срок предоставления услуги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>
                <w:rFonts w:ascii="Arial" w:hAnsi="Arial"/>
                <w:sz w:val="22"/>
                <w:szCs w:val="22"/>
                <w:highlight w:val="white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7 рабочих дней</w:t>
            </w:r>
          </w:p>
        </w:tc>
      </w:tr>
      <w:tr>
        <w:trPr>
          <w:trHeight w:val="52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highlight w:val="white"/>
                <w:lang w:eastAsia="ru-RU"/>
              </w:rPr>
              <w:t>Стоимость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17" w:hRule="atLeast"/>
        </w:trPr>
        <w:tc>
          <w:tcPr>
            <w:tcW w:w="3233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12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rStyle w:val="FontStyle20"/>
                <w:rFonts w:cs="Arial" w:ascii="Arial" w:hAnsi="Arial"/>
                <w:b/>
                <w:i/>
                <w:sz w:val="20"/>
                <w:szCs w:val="20"/>
              </w:rPr>
              <w:t>Постановление Администрации Шатровского района от 03.10.2019 г. №327 «Об утверждении Административного регламента предоставления Администрацией Шатровского района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Style w:val="FontStyle20"/>
                <w:rFonts w:cs="Arial" w:ascii="Arial" w:hAnsi="Arial"/>
                <w:b/>
                <w:sz w:val="20"/>
                <w:szCs w:val="20"/>
              </w:rPr>
              <w:t>»</w:t>
            </w:r>
          </w:p>
          <w:p>
            <w:pPr>
              <w:pStyle w:val="Normal"/>
              <w:widowControl/>
              <w:shd w:val="clear" w:color="auto" w:fill="FFFFFF"/>
              <w:spacing w:before="0" w:after="200"/>
              <w:ind w:left="0" w:right="0" w:hanging="0"/>
              <w:jc w:val="both"/>
              <w:rPr/>
            </w:pPr>
            <w:r>
              <w:rPr>
                <w:rStyle w:val="FontStyle20"/>
                <w:rFonts w:cs="Arial" w:ascii="Arial" w:hAnsi="Arial"/>
                <w:b/>
                <w:bCs/>
                <w:i/>
                <w:iCs w:val="false"/>
                <w:sz w:val="20"/>
                <w:szCs w:val="20"/>
              </w:rPr>
              <w:t>Постановление Администрации Шатровского района от 13 марта 2020 г. №91 «О внесении изменения в  постановление Администрации Шатровского района от 03.10.2019 г. №327  «Об утверждении Административного регламента предоставления Администрацией Шатровского района муниципальной услуги 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sz w:val="24"/>
        <w:i/>
        <w:b w:val="false"/>
        <w:szCs w:val="24"/>
        <w:iCs/>
        <w:bCs/>
        <w:rFonts w:ascii="Times New Roman" w:hAnsi="Times New Roman" w:cs="Times New Roman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sz w:val="24"/>
        <w:b w:val="false"/>
        <w:szCs w:val="24"/>
        <w:bCs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sz w:val="24"/>
        <w:b w:val="false"/>
        <w:szCs w:val="24"/>
        <w:bCs/>
        <w:lang w:eastAsia="ru-RU"/>
      </w:rPr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1069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character" w:styleId="FontStyle63">
    <w:name w:val="Font Style63"/>
    <w:qFormat/>
    <w:rPr>
      <w:rFonts w:ascii="Arial" w:hAnsi="Arial" w:cs="Arial"/>
      <w:sz w:val="24"/>
      <w:szCs w:val="24"/>
    </w:rPr>
  </w:style>
  <w:style w:type="character" w:styleId="WW8Num10z0">
    <w:name w:val="WW8Num10z0"/>
    <w:qFormat/>
    <w:rPr>
      <w:rFonts w:cs="Liberation San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ListLabel19">
    <w:name w:val="ListLabel 19"/>
    <w:qFormat/>
    <w:rPr>
      <w:rFonts w:cs="Liberation Sans"/>
    </w:rPr>
  </w:style>
  <w:style w:type="character" w:styleId="WW8Num11z0">
    <w:name w:val="WW8Num11z0"/>
    <w:qFormat/>
    <w:rPr>
      <w:rFonts w:ascii="Times New Roman" w:hAnsi="Times New Roman" w:cs="Times New Roman"/>
      <w:b w:val="false"/>
      <w:bCs/>
      <w:i/>
      <w:iCs/>
      <w:sz w:val="24"/>
      <w:szCs w:val="24"/>
      <w:lang w:val="ru-RU" w:eastAsia="ru-RU"/>
    </w:rPr>
  </w:style>
  <w:style w:type="character" w:styleId="WW8Num11z1">
    <w:name w:val="WW8Num11z1"/>
    <w:qFormat/>
    <w:rPr>
      <w:b w:val="false"/>
      <w:bCs/>
      <w:sz w:val="24"/>
      <w:szCs w:val="24"/>
      <w:lang w:eastAsia="ru-RU"/>
    </w:rPr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81">
    <w:name w:val="Style8"/>
    <w:basedOn w:val="Normal"/>
    <w:qFormat/>
    <w:pPr>
      <w:widowControl w:val="false"/>
      <w:spacing w:lineRule="exact" w:line="253"/>
      <w:jc w:val="both"/>
    </w:pPr>
    <w:rPr/>
  </w:style>
  <w:style w:type="paragraph" w:styleId="Style25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8">
    <w:name w:val="WW8Num8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Application>LibreOffice/6.2.2.2$Windows_X86_64 LibreOffice_project/2b840030fec2aae0fd2658d8d4f9548af4e3518d</Application>
  <Pages>3</Pages>
  <Words>609</Words>
  <Characters>4994</Characters>
  <CharactersWithSpaces>5569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2020-07-14T10:37:02Z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