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24" w:type="dxa"/>
        <w:jc w:val="left"/>
        <w:tblInd w:w="23" w:type="dxa"/>
        <w:tblLayout w:type="fixed"/>
        <w:tblCellMar>
          <w:top w:w="0" w:type="dxa"/>
          <w:left w:w="7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838"/>
        <w:gridCol w:w="12485"/>
      </w:tblGrid>
      <w:tr>
        <w:trPr>
          <w:trHeight w:val="493" w:hRule="atLeast"/>
        </w:trPr>
        <w:tc>
          <w:tcPr>
            <w:tcW w:w="2838" w:type="dxa"/>
            <w:tcBorders>
              <w:top w:val="single" w:sz="6" w:space="0" w:color="CE181E"/>
              <w:left w:val="single" w:sz="6" w:space="0" w:color="CE181E"/>
            </w:tcBorders>
            <w:shd w:fill="CE181E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FFFF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FFFF" w:themeShade="80"/>
                <w:sz w:val="22"/>
                <w:szCs w:val="22"/>
                <w:u w:val="none"/>
                <w:lang w:eastAsia="ru-RU"/>
              </w:rPr>
              <w:t>Наименование услуги</w:t>
            </w:r>
          </w:p>
        </w:tc>
        <w:tc>
          <w:tcPr>
            <w:tcW w:w="12485" w:type="dxa"/>
            <w:tcBorders>
              <w:top w:val="single" w:sz="6" w:space="0" w:color="CE181E"/>
              <w:left w:val="single" w:sz="6" w:space="0" w:color="CE181E"/>
              <w:right w:val="single" w:sz="6" w:space="0" w:color="CE181E"/>
            </w:tcBorders>
            <w:shd w:fill="CE181E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0" w:firstLine="709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FFFFFF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val="ru-RU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>
        <w:trPr/>
        <w:tc>
          <w:tcPr>
            <w:tcW w:w="2838" w:type="dxa"/>
            <w:tcBorders>
              <w:left w:val="single" w:sz="6" w:space="0" w:color="CE181E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Shade="80"/>
                <w:sz w:val="22"/>
                <w:szCs w:val="22"/>
                <w:u w:val="none"/>
                <w:lang w:eastAsia="ru-RU"/>
              </w:rPr>
              <w:t>Ответственный орган</w:t>
            </w:r>
          </w:p>
        </w:tc>
        <w:tc>
          <w:tcPr>
            <w:tcW w:w="12485" w:type="dxa"/>
            <w:tcBorders>
              <w:left w:val="single" w:sz="6" w:space="0" w:color="CE181E"/>
              <w:right w:val="single" w:sz="6" w:space="0" w:color="CE181E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left"/>
              <w:rPr>
                <w:rFonts w:ascii="Arial" w:hAnsi="Arial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Calibri" w:cs="PT Astra Serif" w:ascii="Arial" w:hAnsi="Arial" w:eastAsiaTheme="minorHAns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lang w:val="ru-RU" w:eastAsia="en-US" w:bidi="ar-SA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838" w:type="dxa"/>
            <w:tcBorders>
              <w:left w:val="single" w:sz="6" w:space="0" w:color="CE181E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Shade="80"/>
                <w:sz w:val="22"/>
                <w:szCs w:val="22"/>
                <w:u w:val="none"/>
                <w:lang w:eastAsia="ru-RU"/>
              </w:rPr>
              <w:t>Услуга предоставляется</w:t>
            </w:r>
          </w:p>
        </w:tc>
        <w:tc>
          <w:tcPr>
            <w:tcW w:w="12485" w:type="dxa"/>
            <w:tcBorders>
              <w:left w:val="single" w:sz="6" w:space="0" w:color="CE181E"/>
              <w:right w:val="single" w:sz="6" w:space="0" w:color="CE181E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left"/>
              <w:rPr>
                <w:rFonts w:ascii="Arial" w:hAnsi="Arial" w:eastAsia="Calibri" w:cs="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</w:pPr>
            <w:r>
              <w:rPr>
                <w:rFonts w:eastAsia="Calibri" w:cs=""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lang w:val="ru-RU" w:eastAsia="en-US" w:bidi="ar-SA"/>
              </w:rPr>
              <w:t>Отдел по развитию территории, жилищно-коммунального хозяйства и строительства Администрации Шатровского муниципального округа.</w:t>
            </w:r>
          </w:p>
        </w:tc>
      </w:tr>
      <w:tr>
        <w:trPr>
          <w:trHeight w:val="435" w:hRule="atLeast"/>
        </w:trPr>
        <w:tc>
          <w:tcPr>
            <w:tcW w:w="2838" w:type="dxa"/>
            <w:tcBorders>
              <w:left w:val="single" w:sz="6" w:space="0" w:color="CE181E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Shade="80"/>
                <w:sz w:val="22"/>
                <w:szCs w:val="22"/>
                <w:u w:val="none"/>
                <w:lang w:eastAsia="ru-RU"/>
              </w:rPr>
              <w:t>Заявители</w:t>
            </w:r>
          </w:p>
        </w:tc>
        <w:tc>
          <w:tcPr>
            <w:tcW w:w="12485" w:type="dxa"/>
            <w:tcBorders>
              <w:left w:val="single" w:sz="6" w:space="0" w:color="CE181E"/>
              <w:right w:val="single" w:sz="6" w:space="0" w:color="CE181E"/>
            </w:tcBorders>
            <w:shd w:color="auto" w:fill="auto" w:val="clear"/>
          </w:tcPr>
          <w:p>
            <w:pPr>
              <w:pStyle w:val="Normal"/>
              <w:widowControl w:val="false"/>
              <w:ind w:left="0" w:hanging="0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1"/>
                <w:rFonts w:cs="Arial" w:ascii="Arial" w:hAnsi="Arial"/>
                <w:b w:val="false"/>
                <w:bCs w:val="false"/>
                <w:i w:val="false"/>
                <w:iCs w:val="false"/>
                <w:outline w:val="false"/>
                <w:shadow w:val="false"/>
                <w:color w:val="000000"/>
                <w:sz w:val="22"/>
                <w:szCs w:val="22"/>
                <w:lang w:val="ru-RU"/>
              </w:rPr>
              <w:t>Заявителями на получение муниципальной услуги являются застройщики</w:t>
            </w:r>
          </w:p>
          <w:p>
            <w:pPr>
              <w:pStyle w:val="Normal"/>
              <w:widowControl w:val="false"/>
              <w:ind w:left="0" w:hanging="0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1"/>
                <w:rFonts w:cs="Arial" w:ascii="Arial" w:hAnsi="Arial"/>
                <w:b w:val="false"/>
                <w:bCs w:val="false"/>
                <w:i w:val="false"/>
                <w:iCs w:val="false"/>
                <w:outline w:val="false"/>
                <w:shadow w:val="false"/>
                <w:color w:val="000000"/>
                <w:sz w:val="22"/>
                <w:szCs w:val="22"/>
                <w:lang w:val="ru-RU"/>
              </w:rPr>
              <w:t>Интересы заявителей, могут представлять лица, обладающие соответствующими полномочиями</w:t>
            </w:r>
          </w:p>
          <w:p>
            <w:pPr>
              <w:pStyle w:val="Normal"/>
              <w:widowControl w:val="false"/>
              <w:spacing w:before="0" w:after="200"/>
              <w:ind w:left="0" w:hanging="0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1"/>
                <w:rFonts w:cs="Arial" w:ascii="Arial" w:hAnsi="Arial"/>
                <w:b w:val="false"/>
                <w:bCs w:val="false"/>
                <w:i w:val="false"/>
                <w:iCs w:val="false"/>
                <w:outline w:val="false"/>
                <w:shadow w:val="false"/>
                <w:color w:val="000000"/>
                <w:sz w:val="22"/>
                <w:szCs w:val="22"/>
                <w:lang w:val="ru-RU"/>
              </w:rPr>
              <w:t>Физические, юридические лица</w:t>
            </w:r>
          </w:p>
        </w:tc>
      </w:tr>
      <w:tr>
        <w:trPr>
          <w:trHeight w:val="1685" w:hRule="atLeast"/>
        </w:trPr>
        <w:tc>
          <w:tcPr>
            <w:tcW w:w="2838" w:type="dxa"/>
            <w:tcBorders>
              <w:left w:val="single" w:sz="6" w:space="0" w:color="CE181E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Shade="80"/>
                <w:sz w:val="22"/>
                <w:szCs w:val="22"/>
                <w:u w:val="none"/>
                <w:lang w:eastAsia="ru-RU"/>
              </w:rPr>
              <w:t>Обязательные документы</w:t>
            </w:r>
          </w:p>
        </w:tc>
        <w:tc>
          <w:tcPr>
            <w:tcW w:w="12485" w:type="dxa"/>
            <w:tcBorders>
              <w:left w:val="single" w:sz="6" w:space="0" w:color="CE181E"/>
              <w:right w:val="single" w:sz="6" w:space="0" w:color="CE181E"/>
            </w:tcBorders>
            <w:shd w:fill="DDDDDD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уведомление о планируемом строительстве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уведомление об изменении параметров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документ, удостоверяющий личность заявителя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документ, подтверждающий полномочия представителя заявителя действовать от имени заявителя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(Описание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720" w:hanging="0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</w:r>
          </w:p>
        </w:tc>
      </w:tr>
      <w:tr>
        <w:trPr>
          <w:trHeight w:val="878" w:hRule="atLeast"/>
        </w:trPr>
        <w:tc>
          <w:tcPr>
            <w:tcW w:w="2838" w:type="dxa"/>
            <w:tcBorders>
              <w:left w:val="single" w:sz="6" w:space="0" w:color="CE181E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Shade="80"/>
                <w:sz w:val="22"/>
                <w:szCs w:val="22"/>
                <w:u w:val="none"/>
                <w:lang w:eastAsia="ru-RU"/>
              </w:rPr>
              <w:t>Необязательные документы</w:t>
            </w:r>
          </w:p>
        </w:tc>
        <w:tc>
          <w:tcPr>
            <w:tcW w:w="12485" w:type="dxa"/>
            <w:tcBorders>
              <w:left w:val="single" w:sz="6" w:space="0" w:color="CE181E"/>
              <w:right w:val="single" w:sz="6" w:space="0" w:color="CE181E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сведения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200"/>
              <w:ind w:firstLine="709"/>
              <w:jc w:val="both"/>
              <w:rPr>
                <w:rFonts w:ascii="Arial" w:hAnsi="Arial"/>
                <w:b w:val="false"/>
                <w:b w:val="false"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      </w:r>
          </w:p>
        </w:tc>
      </w:tr>
      <w:tr>
        <w:trPr>
          <w:trHeight w:val="671" w:hRule="atLeast"/>
        </w:trPr>
        <w:tc>
          <w:tcPr>
            <w:tcW w:w="2838" w:type="dxa"/>
            <w:tcBorders>
              <w:left w:val="single" w:sz="6" w:space="0" w:color="CE181E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Shade="80"/>
                <w:sz w:val="22"/>
                <w:szCs w:val="22"/>
                <w:u w:val="none"/>
                <w:lang w:eastAsia="ru-RU"/>
              </w:rPr>
              <w:t>Результат</w:t>
            </w:r>
          </w:p>
        </w:tc>
        <w:tc>
          <w:tcPr>
            <w:tcW w:w="12485" w:type="dxa"/>
            <w:tcBorders>
              <w:left w:val="single" w:sz="6" w:space="0" w:color="CE181E"/>
              <w:right w:val="single" w:sz="6" w:space="0" w:color="CE181E"/>
            </w:tcBorders>
            <w:shd w:fill="DDDDDD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</w:rPr>
              <w:t>а) 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соответствии);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72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б) уведомление о несоответствии в случае наличия оснований</w:t>
            </w:r>
          </w:p>
        </w:tc>
      </w:tr>
      <w:tr>
        <w:trPr>
          <w:trHeight w:val="665" w:hRule="atLeast"/>
        </w:trPr>
        <w:tc>
          <w:tcPr>
            <w:tcW w:w="2838" w:type="dxa"/>
            <w:tcBorders>
              <w:left w:val="single" w:sz="6" w:space="0" w:color="CE181E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Shade="80"/>
                <w:sz w:val="22"/>
                <w:szCs w:val="22"/>
                <w:u w:val="none"/>
                <w:lang w:eastAsia="ru-RU"/>
              </w:rPr>
              <w:t>Срок предоставления услуги</w:t>
            </w:r>
          </w:p>
        </w:tc>
        <w:tc>
          <w:tcPr>
            <w:tcW w:w="12485" w:type="dxa"/>
            <w:tcBorders>
              <w:left w:val="single" w:sz="6" w:space="0" w:color="CE181E"/>
              <w:right w:val="single" w:sz="6" w:space="0" w:color="CE181E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72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Не более 7 рабочих дней + 2 дня</w:t>
            </w:r>
          </w:p>
        </w:tc>
      </w:tr>
      <w:tr>
        <w:trPr/>
        <w:tc>
          <w:tcPr>
            <w:tcW w:w="2838" w:type="dxa"/>
            <w:tcBorders>
              <w:left w:val="single" w:sz="6" w:space="0" w:color="CE181E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Shade="80"/>
                <w:sz w:val="22"/>
                <w:szCs w:val="22"/>
                <w:u w:val="non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5" w:type="dxa"/>
            <w:tcBorders>
              <w:left w:val="single" w:sz="6" w:space="0" w:color="CE181E"/>
              <w:right w:val="single" w:sz="6" w:space="0" w:color="CE181E"/>
            </w:tcBorders>
            <w:shd w:fill="DDDDDD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Нет</w:t>
            </w:r>
          </w:p>
        </w:tc>
      </w:tr>
      <w:tr>
        <w:trPr/>
        <w:tc>
          <w:tcPr>
            <w:tcW w:w="2838" w:type="dxa"/>
            <w:tcBorders>
              <w:left w:val="single" w:sz="6" w:space="0" w:color="CE181E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Shade="80"/>
                <w:sz w:val="22"/>
                <w:szCs w:val="22"/>
                <w:u w:val="none"/>
                <w:lang w:eastAsia="ru-RU"/>
              </w:rPr>
              <w:t>Стоимость</w:t>
            </w:r>
          </w:p>
        </w:tc>
        <w:tc>
          <w:tcPr>
            <w:tcW w:w="12485" w:type="dxa"/>
            <w:tcBorders>
              <w:left w:val="single" w:sz="6" w:space="0" w:color="CE181E"/>
              <w:right w:val="single" w:sz="6" w:space="0" w:color="CE181E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Предоставление услуги осуществляется без взимания платы.</w:t>
            </w:r>
          </w:p>
        </w:tc>
      </w:tr>
      <w:tr>
        <w:trPr/>
        <w:tc>
          <w:tcPr>
            <w:tcW w:w="2838" w:type="dxa"/>
            <w:tcBorders>
              <w:left w:val="single" w:sz="6" w:space="0" w:color="CE181E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Shade="80"/>
                <w:sz w:val="22"/>
                <w:szCs w:val="22"/>
                <w:u w:val="none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5" w:type="dxa"/>
            <w:tcBorders>
              <w:left w:val="single" w:sz="6" w:space="0" w:color="CE181E"/>
              <w:right w:val="single" w:sz="6" w:space="0" w:color="CE181E"/>
            </w:tcBorders>
            <w:shd w:fill="DDDDDD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Нет</w:t>
            </w:r>
          </w:p>
        </w:tc>
      </w:tr>
      <w:tr>
        <w:trPr/>
        <w:tc>
          <w:tcPr>
            <w:tcW w:w="2838" w:type="dxa"/>
            <w:tcBorders>
              <w:left w:val="single" w:sz="6" w:space="0" w:color="CE181E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Shade="80"/>
                <w:sz w:val="22"/>
                <w:szCs w:val="22"/>
                <w:u w:val="none"/>
                <w:lang w:eastAsia="ru-RU"/>
              </w:rPr>
              <w:t>Административный регламент</w:t>
            </w:r>
          </w:p>
        </w:tc>
        <w:tc>
          <w:tcPr>
            <w:tcW w:w="12485" w:type="dxa"/>
            <w:tcBorders>
              <w:left w:val="single" w:sz="6" w:space="0" w:color="CE181E"/>
              <w:right w:val="single" w:sz="6" w:space="0" w:color="CE181E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Liberation Sans" w:hAnsi="Liberation Sans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Style w:val="Style17"/>
                <w:rFonts w:eastAsia="Calibri" w:cs="Times New Roman" w:ascii="Arial" w:hAnsi="Arial"/>
                <w:b w:val="false"/>
                <w:bCs w:val="false"/>
                <w:i w:val="false"/>
                <w:iCs w:val="false"/>
                <w:outline w:val="false"/>
                <w:shadow w:val="false"/>
                <w:sz w:val="22"/>
                <w:szCs w:val="22"/>
                <w:lang w:eastAsia="en-US"/>
              </w:rPr>
              <w:t xml:space="preserve">Постановление Администрации Шатровского муниципального округа № 433 от 28 мая 2024 года </w:t>
            </w:r>
            <w:r>
              <w:rPr>
                <w:rStyle w:val="Style17"/>
                <w:rFonts w:eastAsia="Calibri" w:cs="Times New Roman" w:ascii="Arial" w:hAnsi="Arial"/>
                <w:b/>
                <w:bCs/>
                <w:i w:val="false"/>
                <w:iCs w:val="false"/>
                <w:outline w:val="false"/>
                <w:shadow w:val="false"/>
                <w:sz w:val="22"/>
                <w:szCs w:val="22"/>
                <w:lang w:eastAsia="en-US"/>
              </w:rPr>
              <w:t>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>
        <w:trPr/>
        <w:tc>
          <w:tcPr>
            <w:tcW w:w="2838" w:type="dxa"/>
            <w:tcBorders>
              <w:left w:val="single" w:sz="6" w:space="0" w:color="CE181E"/>
              <w:bottom w:val="single" w:sz="6" w:space="0" w:color="CE181E"/>
            </w:tcBorders>
            <w:shd w:fill="FCD3C1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 w:themeShade="80"/>
                <w:sz w:val="22"/>
                <w:szCs w:val="22"/>
                <w:u w:val="none"/>
                <w:lang w:eastAsia="ru-RU"/>
              </w:rPr>
              <w:t>Контактные данные органа</w:t>
            </w:r>
          </w:p>
        </w:tc>
        <w:tc>
          <w:tcPr>
            <w:tcW w:w="12485" w:type="dxa"/>
            <w:tcBorders>
              <w:left w:val="single" w:sz="6" w:space="0" w:color="CE181E"/>
              <w:bottom w:val="single" w:sz="6" w:space="0" w:color="CE181E"/>
              <w:right w:val="single" w:sz="6" w:space="0" w:color="CE181E"/>
            </w:tcBorders>
            <w:shd w:fill="FCD3C1" w:val="clear"/>
          </w:tcPr>
          <w:p>
            <w:pPr>
              <w:pStyle w:val="Normal"/>
              <w:widowControl w:val="false"/>
              <w:tabs>
                <w:tab w:val="clear" w:pos="708"/>
                <w:tab w:val="left" w:pos="7645" w:leader="none"/>
              </w:tabs>
              <w:ind w:right="-199" w:hanging="0"/>
              <w:rPr/>
            </w:pPr>
            <w:r>
              <w:rPr/>
              <w:t>Е.А. Хандорина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645" w:leader="none"/>
              </w:tabs>
              <w:spacing w:before="0" w:after="200"/>
              <w:ind w:right="-199" w:hanging="0"/>
              <w:jc w:val="left"/>
              <w:rPr>
                <w:rFonts w:ascii="Arial" w:hAnsi="Arial" w:eastAsia="Calibri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en-US"/>
              </w:rPr>
            </w:pPr>
            <w:r>
              <w:rPr>
                <w:rFonts w:eastAsia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lang w:eastAsia="en-US"/>
              </w:rPr>
              <w:t>8/35257/ 9 19 52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3.5pt;height:13.5pt" o:bullet="t">
        <v:imagedata r:id="rId1" o:title=""/>
      </v:shape>
    </w:pict>
  </w:numPicBullet>
  <w:abstractNum w:abstractNumId="1"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5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Application>LibreOffice/7.0.4.2$Windows_X86_64 LibreOffice_project/dcf040e67528d9187c66b2379df5ea4407429775</Application>
  <AppVersion>15.0000</AppVersion>
  <Pages>2</Pages>
  <Words>450</Words>
  <Characters>3611</Characters>
  <CharactersWithSpaces>4014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2024-11-14T10:51:16Z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