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774"/>
        <w:gridCol w:w="12588"/>
      </w:tblGrid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Администрация Макушинского</w:t>
            </w:r>
            <w:r>
              <w:rPr>
                <w:rFonts w:cs="PT Astra Serif;Times New Roman" w:ascii="Arial" w:hAnsi="Arial"/>
                <w:sz w:val="24"/>
                <w:szCs w:val="24"/>
                <w:highlight w:val="white"/>
              </w:rPr>
              <w:t xml:space="preserve"> муниципального округа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Физические и юридические лица</w:t>
            </w:r>
          </w:p>
        </w:tc>
      </w:tr>
      <w:tr>
        <w:trPr>
          <w:trHeight w:val="693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ntStyle20"/>
                <w:rFonts w:eastAsia="Arial" w:cs="Arial" w:ascii="Arial" w:hAnsi="Arial"/>
                <w:color w:val="000000"/>
                <w:sz w:val="24"/>
                <w:szCs w:val="24"/>
                <w:highlight w:val="white"/>
              </w:rPr>
              <w:t>Администрация Макушинского</w:t>
            </w:r>
            <w:r>
              <w:rPr>
                <w:rStyle w:val="FontStyle20"/>
                <w:rFonts w:eastAsia="Arial" w:cs="PT Astra Serif;Times New Roman" w:ascii="Arial" w:hAnsi="Arial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Arial" w:cs="PT Astra Serif;Times New Roman" w:ascii="Arial" w:hAnsi="Arial"/>
                <w:color w:val="000000"/>
                <w:sz w:val="24"/>
                <w:szCs w:val="24"/>
                <w:highlight w:val="white"/>
              </w:rPr>
              <w:t>муниципального округа</w:t>
            </w:r>
          </w:p>
        </w:tc>
      </w:tr>
      <w:tr>
        <w:trPr>
          <w:trHeight w:val="510" w:hRule="atLeast"/>
        </w:trPr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20"/>
                <w:rFonts w:eastAsia="Arial" w:ascii="Arial" w:hAnsi="Arial"/>
                <w:b/>
                <w:bCs/>
                <w:color w:val="000000"/>
                <w:sz w:val="24"/>
                <w:szCs w:val="24"/>
                <w:highlight w:val="white"/>
              </w:rPr>
              <w:t>«</w:t>
            </w:r>
            <w:r>
              <w:rPr>
                <w:rStyle w:val="5"/>
                <w:rFonts w:eastAsia="Arial" w:cs="Arial" w:ascii="Arial" w:hAnsi="Arial"/>
                <w:b/>
                <w:bCs/>
                <w:color w:val="000000"/>
                <w:spacing w:val="-1"/>
                <w:sz w:val="24"/>
                <w:szCs w:val="24"/>
                <w:highlight w:val="white"/>
                <w:shd w:fill="FFFFFF" w:val="clear"/>
              </w:rPr>
              <w:t>Перевод жилого помещения в нежилое помещение или нежилого помещения в жилое помещение</w:t>
            </w:r>
            <w:r>
              <w:rPr>
                <w:rStyle w:val="FontStyle20"/>
                <w:rFonts w:eastAsia="Arial" w:ascii="Arial" w:hAnsi="Arial"/>
                <w:b/>
                <w:bCs/>
                <w:color w:val="000000"/>
                <w:sz w:val="24"/>
                <w:szCs w:val="24"/>
                <w:highlight w:val="white"/>
              </w:rPr>
              <w:t>»</w:t>
            </w:r>
          </w:p>
        </w:tc>
      </w:tr>
      <w:tr>
        <w:trPr>
          <w:trHeight w:val="840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/>
            </w:pPr>
            <w:r>
              <w:rPr>
                <w:rStyle w:val="5"/>
                <w:rFonts w:cs="Arial" w:ascii="Arial" w:hAnsi="Arial"/>
                <w:color w:val="000000"/>
                <w:sz w:val="24"/>
                <w:szCs w:val="24"/>
                <w:shd w:fill="FFFFFF" w:val="clear"/>
              </w:rPr>
              <w:t>собственники жилых (нежилых) помещений, расположенных на территории муниципального образования , а также лица, имеющие право в силу наделения их соответствующими полномочиями в порядке, установленном законодательством Российской Федерации, выступать от имени Заявителей при предоставлении муниципальной услуги.</w:t>
            </w:r>
          </w:p>
        </w:tc>
      </w:tr>
      <w:tr>
        <w:trPr>
          <w:trHeight w:val="117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tyle17"/>
              <w:widowControl w:val="false"/>
              <w:spacing w:lineRule="auto" w:line="240" w:before="0" w:after="0"/>
              <w:ind w:firstLine="709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 xml:space="preserve">1) </w:t>
            </w:r>
            <w:hyperlink w:anchor="P263" w:tgtFrame="_blank">
              <w:r>
                <w:rPr>
                  <w:rStyle w:val="-"/>
                  <w:rFonts w:eastAsia="Arial" w:cs="Arial" w:ascii="Arial" w:hAnsi="Arial"/>
                  <w:color w:val="000000"/>
                  <w:sz w:val="24"/>
                  <w:szCs w:val="24"/>
                  <w:u w:val="none"/>
                  <w:shd w:fill="auto" w:val="clear"/>
                </w:rPr>
                <w:t>заявление</w:t>
              </w:r>
            </w:hyperlink>
            <w:r>
              <w:rPr>
                <w:rFonts w:eastAsia="Arial" w:cs="Arial" w:ascii="Arial" w:hAnsi="Arial"/>
                <w:color w:val="000000"/>
                <w:sz w:val="24"/>
                <w:szCs w:val="24"/>
                <w:shd w:fill="auto" w:val="clear"/>
              </w:rPr>
              <w:t xml:space="preserve"> о переводе помещения;</w:t>
            </w:r>
          </w:p>
          <w:p>
            <w:pPr>
              <w:pStyle w:val="Style17"/>
              <w:widowControl w:val="false"/>
              <w:spacing w:lineRule="auto" w:line="240" w:before="0" w:after="0"/>
              <w:ind w:firstLine="709"/>
              <w:jc w:val="both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bookmarkStart w:id="0" w:name="Par107"/>
            <w:bookmarkEnd w:id="0"/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2) правоустанавливающие документы на переводимое помещение (подлинники или засвидетельствованные в нотариальном порядке копии);</w:t>
            </w:r>
          </w:p>
          <w:p>
            <w:pPr>
              <w:pStyle w:val="Style17"/>
              <w:widowControl w:val="false"/>
              <w:spacing w:lineRule="auto" w:line="240" w:before="0" w:after="0"/>
              <w:ind w:firstLine="709"/>
              <w:jc w:val="both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bookmarkStart w:id="1" w:name="Par108"/>
            <w:bookmarkEnd w:id="1"/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3) план переводимого помещения с его техническим описанием (в случае если переводимое помещение является жилым, технический паспорт такого помещения);</w:t>
            </w:r>
          </w:p>
          <w:p>
            <w:pPr>
              <w:pStyle w:val="Style17"/>
              <w:widowControl w:val="false"/>
              <w:spacing w:lineRule="auto" w:line="240" w:before="0" w:after="0"/>
              <w:ind w:firstLine="709"/>
              <w:jc w:val="both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bookmarkStart w:id="2" w:name="Par109"/>
            <w:bookmarkEnd w:id="2"/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4) поэтажный план дома, в котором находится переводимое помещение;</w:t>
            </w:r>
          </w:p>
          <w:p>
            <w:pPr>
              <w:pStyle w:val="Style17"/>
              <w:widowControl w:val="false"/>
              <w:spacing w:lineRule="auto" w:line="240" w:before="0" w:after="0"/>
              <w:ind w:firstLine="709"/>
              <w:jc w:val="both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5) подготовленный и оформленный в установленном порядке проект 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такого помещения в качестве жилого или нежилого помещения);</w:t>
            </w:r>
          </w:p>
          <w:p>
            <w:pPr>
              <w:pStyle w:val="Style17"/>
              <w:widowControl w:val="false"/>
              <w:spacing w:lineRule="auto" w:line="240" w:before="0" w:after="0"/>
              <w:ind w:firstLine="709"/>
              <w:jc w:val="both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6)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      </w:r>
          </w:p>
          <w:p>
            <w:pPr>
              <w:pStyle w:val="Style17"/>
              <w:widowControl w:val="false"/>
              <w:spacing w:lineRule="auto" w:line="240" w:before="0" w:after="0"/>
              <w:ind w:firstLine="709"/>
              <w:jc w:val="both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7) согласие каждого собственника всех помещений, примыкающих к переводимому помещению, на перевод жилого помещения в нежилое помещение;</w:t>
            </w:r>
          </w:p>
          <w:p>
            <w:pPr>
              <w:pStyle w:val="Style17"/>
              <w:widowControl w:val="false"/>
              <w:spacing w:lineRule="auto" w:line="240" w:before="0" w:after="0"/>
              <w:ind w:firstLine="709"/>
              <w:jc w:val="both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1"/>
                <w:sz w:val="24"/>
                <w:szCs w:val="24"/>
                <w:shd w:fill="auto" w:val="clear"/>
              </w:rPr>
              <w:t>8) копия документа, удостоверяющего права (полномочия) представителя физического или юридического лица, если с заявлением о переводе обращается представитель Заявителя.</w:t>
            </w:r>
          </w:p>
        </w:tc>
      </w:tr>
      <w:tr>
        <w:trPr>
          <w:trHeight w:val="1466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Необязательные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</w:r>
          </w:p>
        </w:tc>
      </w:tr>
      <w:tr>
        <w:trPr>
          <w:trHeight w:val="847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2"/>
              <w:widowControl w:val="false"/>
              <w:spacing w:lineRule="auto" w:line="240"/>
              <w:ind w:hanging="0"/>
              <w:jc w:val="both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FF" w:val="clear"/>
              </w:rPr>
              <w:t xml:space="preserve">1) выдача (направление) решения о переводе жилого помещения в нежилое помещение и </w:t>
            </w:r>
            <w:r>
              <w:rPr>
                <w:rStyle w:val="5"/>
                <w:rFonts w:cs="Arial" w:ascii="Arial" w:hAnsi="Arial"/>
                <w:color w:val="000000"/>
                <w:spacing w:val="-1"/>
                <w:sz w:val="24"/>
                <w:szCs w:val="24"/>
                <w:shd w:fill="FFFFFF" w:val="clear"/>
              </w:rPr>
              <w:t>нежилого помещения в жилое помещение</w:t>
            </w:r>
            <w:r>
              <w:rPr>
                <w:rFonts w:cs="Arial" w:ascii="Arial" w:hAnsi="Arial"/>
                <w:color w:val="000000"/>
                <w:sz w:val="24"/>
                <w:szCs w:val="24"/>
                <w:shd w:fill="FFFFFF" w:val="clear"/>
              </w:rPr>
              <w:t>;</w:t>
            </w:r>
          </w:p>
          <w:p>
            <w:pPr>
              <w:pStyle w:val="2"/>
              <w:widowControl w:val="false"/>
              <w:spacing w:lineRule="auto" w:line="240"/>
              <w:ind w:hanging="0"/>
              <w:jc w:val="both"/>
              <w:rPr/>
            </w:pPr>
            <w:r>
              <w:rPr>
                <w:rStyle w:val="5"/>
                <w:rFonts w:cs="Arial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lang w:eastAsia="ru-RU"/>
              </w:rPr>
              <w:t>2) выдача (направление) решения об отказе в переводе жилого помещения в нежилое помещение и нежилого помещения в жилое помещение.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1"/>
                <w:sz w:val="24"/>
                <w:szCs w:val="24"/>
                <w:highlight w:val="white"/>
                <w:lang w:eastAsia="ru-RU"/>
              </w:rPr>
              <w:t>45  календарных дней</w:t>
            </w:r>
          </w:p>
        </w:tc>
      </w:tr>
      <w:tr>
        <w:trPr>
          <w:trHeight w:val="527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395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>
          <w:trHeight w:val="1966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Web"/>
              <w:widowControl w:val="false"/>
              <w:shd w:val="clear" w:color="auto" w:fill="FFFFFF"/>
              <w:spacing w:before="0" w:after="198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FF" w:val="clear"/>
              </w:rPr>
              <w:t xml:space="preserve">Постановление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Администрации Макушинского муниципального  округа от 28.08.2024 года № 466 </w:t>
            </w:r>
            <w:r>
              <w:rPr>
                <w:rFonts w:cs="Liberation Sans" w:ascii="Arial" w:hAnsi="Arial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cs="Liberation Sans" w:ascii="Arial" w:hAnsi="Arial"/>
                <w:sz w:val="24"/>
                <w:szCs w:val="24"/>
              </w:rPr>
              <w:t xml:space="preserve">утверждении Административного регламента предоставления Администрацией Макушинского муниципального округа муниципальной услуги </w:t>
            </w:r>
            <w:bookmarkStart w:id="3" w:name="_GoBack"/>
            <w:bookmarkEnd w:id="3"/>
            <w:r>
              <w:rPr>
                <w:rFonts w:cs="Liberation Sans" w:ascii="Arial" w:hAnsi="Arial"/>
                <w:sz w:val="24"/>
                <w:szCs w:val="24"/>
              </w:rPr>
              <w:t>«</w:t>
            </w:r>
            <w:r>
              <w:rPr>
                <w:rStyle w:val="5"/>
                <w:rFonts w:cs="Arial" w:ascii="Arial" w:hAnsi="Arial"/>
                <w:color w:val="000000"/>
                <w:spacing w:val="-1"/>
                <w:sz w:val="24"/>
                <w:szCs w:val="24"/>
                <w:shd w:fill="FFFFFF" w:val="clear"/>
              </w:rPr>
              <w:t>Перевод жилого помещения в нежилое помещение или нежилого помещения в жилое помещение</w:t>
            </w:r>
            <w:r>
              <w:rPr>
                <w:rFonts w:cs="Liberation Sans" w:ascii="Arial" w:hAnsi="Arial"/>
                <w:sz w:val="24"/>
                <w:szCs w:val="24"/>
              </w:rPr>
              <w:t>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NormalWeb">
    <w:name w:val="Normal (Web)"/>
    <w:basedOn w:val="Normal"/>
    <w:uiPriority w:val="99"/>
    <w:unhideWhenUsed/>
    <w:qFormat/>
    <w:rsid w:val="00d37e9e"/>
    <w:pPr>
      <w:spacing w:lineRule="auto" w:line="240" w:beforeAutospacing="1" w:after="119"/>
    </w:pPr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paragraph" w:styleId="2">
    <w:name w:val="Обычный2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Application>LibreOffice/7.5.3.2$Windows_X86_64 LibreOffice_project/9f56dff12ba03b9acd7730a5a481eea045e468f3</Application>
  <AppVersion>15.0000</AppVersion>
  <Pages>2</Pages>
  <Words>308</Words>
  <Characters>2330</Characters>
  <CharactersWithSpaces>2607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2024-12-03T08:36:44Z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