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>
          <w:trHeight w:val="49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Normal"/>
              <w:widowControl/>
              <w:tabs>
                <w:tab w:val="clear" w:pos="708"/>
                <w:tab w:val="left" w:pos="2738" w:leader="none"/>
              </w:tabs>
              <w:spacing w:lineRule="auto" w:line="240" w:before="0" w:after="0"/>
              <w:ind w:firstLine="709"/>
              <w:jc w:val="center"/>
              <w:rPr>
                <w:rFonts w:ascii="PT Astra Serif" w:hAnsi="PT Astra Serif"/>
                <w:b/>
                <w:b/>
                <w:bCs/>
                <w:iCs/>
                <w:sz w:val="28"/>
                <w:szCs w:val="28"/>
                <w:lang w:val="ru-RU"/>
              </w:rPr>
            </w:pPr>
            <w:r>
              <w:rPr>
                <w:rFonts w:eastAsia="ArialMT" w:cs="Arial" w:ascii="PT Astra Serif" w:hAnsi="PT Astra Serif"/>
                <w:b/>
                <w:bCs/>
                <w:iCs/>
                <w:color w:val="000000"/>
                <w:sz w:val="28"/>
                <w:szCs w:val="28"/>
                <w:u w:val="double"/>
                <w:lang w:val="ru-RU"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FFA6" w:val="clear"/>
          </w:tcPr>
          <w:p>
            <w:pPr>
              <w:pStyle w:val="Normal"/>
              <w:widowControl w:val="false"/>
              <w:suppressAutoHyphens w:val="true"/>
              <w:spacing w:before="10" w:after="0"/>
              <w:ind w:left="112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>Администрация Шатровского муниципального округа Курганской области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4EA6B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993" w:leader="none"/>
                <w:tab w:val="left" w:pos="1134" w:leader="none"/>
                <w:tab w:val="left" w:pos="1418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cs="" w:cstheme="minorBidi"/>
                <w:b w:val="false"/>
                <w:b w:val="false"/>
                <w:bCs w:val="false"/>
                <w:sz w:val="22"/>
                <w:szCs w:val="22"/>
                <w:shd w:fill="D4EA6B" w:val="clear"/>
              </w:rPr>
            </w:pPr>
            <w:r>
              <w:rPr>
                <w:rFonts w:eastAsia="Calibri" w:cs="" w:cstheme="minorBidi" w:eastAsiaTheme="minorHAnsi"/>
                <w:b w:val="false"/>
                <w:bCs/>
                <w:iCs/>
                <w:sz w:val="28"/>
                <w:szCs w:val="28"/>
                <w:shd w:fill="D4EA6B" w:val="clear"/>
                <w:lang w:eastAsia="en-US"/>
              </w:rPr>
              <w:t xml:space="preserve">     </w:t>
            </w:r>
            <w:r>
              <w:rPr>
                <w:rFonts w:eastAsia="Calibri" w:cs="" w:cstheme="minorBidi" w:eastAsiaTheme="minorHAnsi"/>
                <w:b w:val="false"/>
                <w:bCs/>
                <w:iCs/>
                <w:sz w:val="28"/>
                <w:szCs w:val="28"/>
                <w:shd w:fill="D4EA6B" w:val="clear"/>
                <w:lang w:eastAsia="en-US"/>
              </w:rPr>
              <w:t>сектор имущественных и земельных отношений отдела экономического развития Администрации Шатровского муниципального округа Курганской области</w:t>
            </w:r>
            <w:r>
              <w:rPr>
                <w:rFonts w:eastAsia="Calibri" w:cs="" w:cstheme="minorBidi" w:eastAsiaTheme="minorHAnsi"/>
                <w:b w:val="false"/>
                <w:bCs/>
                <w:i/>
                <w:iCs/>
                <w:sz w:val="28"/>
                <w:szCs w:val="28"/>
                <w:shd w:fill="D4EA6B" w:val="clear"/>
                <w:lang w:eastAsia="en-US"/>
              </w:rPr>
              <w:t>._____________________________________</w:t>
            </w:r>
            <w:r>
              <w:rPr>
                <w:rFonts w:eastAsia="Calibri" w:cs="" w:cstheme="minorBidi" w:eastAsiaTheme="minorHAnsi"/>
                <w:b w:val="false"/>
                <w:bCs/>
                <w:i/>
                <w:iCs/>
                <w:sz w:val="28"/>
                <w:szCs w:val="28"/>
                <w:shd w:fill="AFD095" w:val="clear"/>
                <w:lang w:eastAsia="en-US"/>
              </w:rPr>
              <w:t xml:space="preserve">                                                                        </w:t>
            </w:r>
          </w:p>
        </w:tc>
      </w:tr>
      <w:tr>
        <w:trPr/>
        <w:tc>
          <w:tcPr>
            <w:tcW w:w="287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4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1"/>
              <w:spacing w:lineRule="exact" w:line="321"/>
              <w:ind w:left="857" w:hanging="0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  <w:u w:val="single"/>
              </w:rPr>
              <w:t>Возможные</w:t>
            </w:r>
            <w:r>
              <w:rPr>
                <w:rFonts w:ascii="Arial" w:hAnsi="Arial"/>
                <w:b/>
                <w:bCs/>
                <w:i w:val="false"/>
                <w:iCs w:val="false"/>
                <w:spacing w:val="-4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  <w:u w:val="single"/>
              </w:rPr>
              <w:t>цели</w:t>
            </w:r>
            <w:r>
              <w:rPr>
                <w:rFonts w:ascii="Arial" w:hAnsi="Arial"/>
                <w:b/>
                <w:bCs/>
                <w:i w:val="false"/>
                <w:iCs w:val="false"/>
                <w:spacing w:val="-4"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  <w:u w:val="single"/>
              </w:rPr>
              <w:t>обращения: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062" w:leader="none"/>
              </w:tabs>
              <w:spacing w:before="2" w:after="0"/>
              <w:ind w:left="137" w:right="146" w:firstLine="72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предоставление</w:t>
            </w:r>
            <w:r>
              <w:rPr>
                <w:rFonts w:ascii="Arial" w:hAnsi="Arial"/>
                <w:b w:val="false"/>
                <w:bCs w:val="false"/>
                <w:spacing w:val="37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земельного</w:t>
            </w:r>
            <w:r>
              <w:rPr>
                <w:rFonts w:ascii="Arial" w:hAnsi="Arial"/>
                <w:b w:val="false"/>
                <w:bCs w:val="false"/>
                <w:spacing w:val="37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участка,</w:t>
            </w:r>
            <w:r>
              <w:rPr>
                <w:rFonts w:ascii="Arial" w:hAnsi="Arial"/>
                <w:b w:val="false"/>
                <w:bCs w:val="false"/>
                <w:spacing w:val="33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находящегося</w:t>
            </w:r>
            <w:r>
              <w:rPr>
                <w:rFonts w:ascii="Arial" w:hAnsi="Arial"/>
                <w:b w:val="false"/>
                <w:bCs w:val="false"/>
                <w:spacing w:val="36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35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государственной</w:t>
            </w:r>
            <w:r>
              <w:rPr>
                <w:rFonts w:ascii="Arial" w:hAnsi="Arial"/>
                <w:b w:val="false"/>
                <w:bCs w:val="false"/>
                <w:spacing w:val="34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или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муниципальной</w:t>
            </w:r>
            <w:r>
              <w:rPr>
                <w:rFonts w:ascii="Arial" w:hAnsi="Arial"/>
                <w:b w:val="false"/>
                <w:bCs w:val="false"/>
                <w:spacing w:val="-2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собственности,</w:t>
            </w:r>
            <w:r>
              <w:rPr>
                <w:rFonts w:ascii="Arial" w:hAnsi="Arial"/>
                <w:b w:val="false"/>
                <w:bCs w:val="false"/>
                <w:spacing w:val="-3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-4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собственность</w:t>
            </w:r>
            <w:r>
              <w:rPr>
                <w:rFonts w:ascii="Arial" w:hAnsi="Arial"/>
                <w:b w:val="false"/>
                <w:bCs w:val="false"/>
                <w:spacing w:val="-2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за</w:t>
            </w:r>
            <w:r>
              <w:rPr>
                <w:rFonts w:ascii="Arial" w:hAnsi="Arial"/>
                <w:b w:val="false"/>
                <w:bCs w:val="false"/>
                <w:spacing w:val="-2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плату</w:t>
            </w:r>
            <w:r>
              <w:rPr>
                <w:rFonts w:ascii="Arial" w:hAnsi="Arial"/>
                <w:b w:val="false"/>
                <w:bCs w:val="false"/>
                <w:spacing w:val="-6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без</w:t>
            </w:r>
            <w:r>
              <w:rPr>
                <w:rFonts w:ascii="Arial" w:hAnsi="Arial"/>
                <w:b w:val="false"/>
                <w:bCs w:val="false"/>
                <w:spacing w:val="-2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проведения</w:t>
            </w:r>
            <w:r>
              <w:rPr>
                <w:rFonts w:ascii="Arial" w:hAnsi="Arial"/>
                <w:b w:val="false"/>
                <w:bCs w:val="false"/>
                <w:spacing w:val="-2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торгов;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062" w:leader="none"/>
              </w:tabs>
              <w:ind w:left="137" w:right="146" w:firstLine="72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предоставление</w:t>
            </w:r>
            <w:r>
              <w:rPr>
                <w:rFonts w:ascii="Arial" w:hAnsi="Arial"/>
                <w:b w:val="false"/>
                <w:bCs w:val="false"/>
                <w:spacing w:val="37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земельного</w:t>
            </w:r>
            <w:r>
              <w:rPr>
                <w:rFonts w:ascii="Arial" w:hAnsi="Arial"/>
                <w:b w:val="false"/>
                <w:bCs w:val="false"/>
                <w:spacing w:val="37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участка,</w:t>
            </w:r>
            <w:r>
              <w:rPr>
                <w:rFonts w:ascii="Arial" w:hAnsi="Arial"/>
                <w:b w:val="false"/>
                <w:bCs w:val="false"/>
                <w:spacing w:val="33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находящегося</w:t>
            </w:r>
            <w:r>
              <w:rPr>
                <w:rFonts w:ascii="Arial" w:hAnsi="Arial"/>
                <w:b w:val="false"/>
                <w:bCs w:val="false"/>
                <w:spacing w:val="36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35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государственной</w:t>
            </w:r>
            <w:r>
              <w:rPr>
                <w:rFonts w:ascii="Arial" w:hAnsi="Arial"/>
                <w:b w:val="false"/>
                <w:bCs w:val="false"/>
                <w:spacing w:val="34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или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муниципальной</w:t>
            </w:r>
            <w:r>
              <w:rPr>
                <w:rFonts w:ascii="Arial" w:hAnsi="Arial"/>
                <w:b w:val="false"/>
                <w:bCs w:val="false"/>
                <w:spacing w:val="-1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собственности,</w:t>
            </w:r>
            <w:r>
              <w:rPr>
                <w:rFonts w:ascii="Arial" w:hAnsi="Arial"/>
                <w:b w:val="false"/>
                <w:bCs w:val="false"/>
                <w:spacing w:val="-2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-2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аренду</w:t>
            </w:r>
            <w:r>
              <w:rPr>
                <w:rFonts w:ascii="Arial" w:hAnsi="Arial"/>
                <w:b w:val="false"/>
                <w:bCs w:val="false"/>
                <w:spacing w:val="-2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без проведения</w:t>
            </w:r>
            <w:r>
              <w:rPr>
                <w:rFonts w:ascii="Arial" w:hAnsi="Arial"/>
                <w:b w:val="false"/>
                <w:bCs w:val="false"/>
                <w:spacing w:val="-1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торгов;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062" w:leader="none"/>
              </w:tabs>
              <w:ind w:left="137" w:right="146" w:firstLine="72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предоставление</w:t>
            </w:r>
            <w:r>
              <w:rPr>
                <w:rFonts w:ascii="Arial" w:hAnsi="Arial"/>
                <w:b w:val="false"/>
                <w:bCs w:val="false"/>
                <w:spacing w:val="37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земельного</w:t>
            </w:r>
            <w:r>
              <w:rPr>
                <w:rFonts w:ascii="Arial" w:hAnsi="Arial"/>
                <w:b w:val="false"/>
                <w:bCs w:val="false"/>
                <w:spacing w:val="37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участка,</w:t>
            </w:r>
            <w:r>
              <w:rPr>
                <w:rFonts w:ascii="Arial" w:hAnsi="Arial"/>
                <w:b w:val="false"/>
                <w:bCs w:val="false"/>
                <w:spacing w:val="33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находящегося</w:t>
            </w:r>
            <w:r>
              <w:rPr>
                <w:rFonts w:ascii="Arial" w:hAnsi="Arial"/>
                <w:b w:val="false"/>
                <w:bCs w:val="false"/>
                <w:spacing w:val="36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35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государственной</w:t>
            </w:r>
            <w:r>
              <w:rPr>
                <w:rFonts w:ascii="Arial" w:hAnsi="Arial"/>
                <w:b w:val="false"/>
                <w:bCs w:val="false"/>
                <w:spacing w:val="34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или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муниципальной</w:t>
            </w:r>
            <w:r>
              <w:rPr>
                <w:rFonts w:ascii="Arial" w:hAnsi="Arial"/>
                <w:b w:val="false"/>
                <w:bCs w:val="false"/>
                <w:spacing w:val="-1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собственности,</w:t>
            </w:r>
            <w:r>
              <w:rPr>
                <w:rFonts w:ascii="Arial" w:hAnsi="Arial"/>
                <w:b w:val="false"/>
                <w:bCs w:val="false"/>
                <w:spacing w:val="1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-3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постоянное</w:t>
            </w:r>
            <w:r>
              <w:rPr>
                <w:rFonts w:ascii="Arial" w:hAnsi="Arial"/>
                <w:b w:val="false"/>
                <w:bCs w:val="false"/>
                <w:spacing w:val="-3"/>
                <w:sz w:val="22"/>
                <w:szCs w:val="22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/>
              </w:rPr>
              <w:t>бессрочное пользование;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062" w:leader="none"/>
              </w:tabs>
              <w:spacing w:lineRule="auto" w:line="240" w:before="0" w:after="0"/>
              <w:ind w:left="137" w:right="146" w:firstLine="720"/>
              <w:contextualSpacing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u w:val="none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 w:eastAsia="en-US"/>
              </w:rPr>
              <w:t>предоставление</w:t>
            </w:r>
            <w:r>
              <w:rPr>
                <w:rFonts w:ascii="Arial" w:hAnsi="Arial"/>
                <w:b w:val="false"/>
                <w:bCs w:val="false"/>
                <w:spacing w:val="37"/>
                <w:sz w:val="22"/>
                <w:szCs w:val="22"/>
                <w:u w:val="none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 w:eastAsia="en-US"/>
              </w:rPr>
              <w:t>земельного</w:t>
            </w:r>
            <w:r>
              <w:rPr>
                <w:rFonts w:ascii="Arial" w:hAnsi="Arial"/>
                <w:b w:val="false"/>
                <w:bCs w:val="false"/>
                <w:spacing w:val="37"/>
                <w:sz w:val="22"/>
                <w:szCs w:val="22"/>
                <w:u w:val="none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 w:eastAsia="en-US"/>
              </w:rPr>
              <w:t>участка,</w:t>
            </w:r>
            <w:r>
              <w:rPr>
                <w:rFonts w:ascii="Arial" w:hAnsi="Arial"/>
                <w:b w:val="false"/>
                <w:bCs w:val="false"/>
                <w:spacing w:val="33"/>
                <w:sz w:val="22"/>
                <w:szCs w:val="22"/>
                <w:u w:val="none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 w:eastAsia="en-US"/>
              </w:rPr>
              <w:t>находящегося</w:t>
            </w:r>
            <w:r>
              <w:rPr>
                <w:rFonts w:ascii="Arial" w:hAnsi="Arial"/>
                <w:b w:val="false"/>
                <w:bCs w:val="false"/>
                <w:spacing w:val="36"/>
                <w:sz w:val="22"/>
                <w:szCs w:val="22"/>
                <w:u w:val="none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 w:eastAsia="en-US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35"/>
                <w:sz w:val="22"/>
                <w:szCs w:val="22"/>
                <w:u w:val="none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 w:eastAsia="en-US"/>
              </w:rPr>
              <w:t>государственной</w:t>
            </w:r>
            <w:r>
              <w:rPr>
                <w:rFonts w:ascii="Arial" w:hAnsi="Arial"/>
                <w:b w:val="false"/>
                <w:bCs w:val="false"/>
                <w:spacing w:val="34"/>
                <w:sz w:val="22"/>
                <w:szCs w:val="22"/>
                <w:u w:val="none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 w:eastAsia="en-US"/>
              </w:rPr>
              <w:t>или</w:t>
            </w:r>
            <w:r>
              <w:rPr>
                <w:rFonts w:ascii="Arial" w:hAnsi="Arial"/>
                <w:b w:val="false"/>
                <w:bCs w:val="false"/>
                <w:spacing w:val="-67"/>
                <w:sz w:val="22"/>
                <w:szCs w:val="22"/>
                <w:u w:val="none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 w:eastAsia="en-US"/>
              </w:rPr>
              <w:t>муниципальной</w:t>
            </w:r>
            <w:r>
              <w:rPr>
                <w:rFonts w:ascii="Arial" w:hAnsi="Arial"/>
                <w:b w:val="false"/>
                <w:bCs w:val="false"/>
                <w:spacing w:val="-1"/>
                <w:sz w:val="22"/>
                <w:szCs w:val="22"/>
                <w:u w:val="none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 w:eastAsia="en-US"/>
              </w:rPr>
              <w:t>собственности,</w:t>
            </w:r>
            <w:r>
              <w:rPr>
                <w:rFonts w:ascii="Arial" w:hAnsi="Arial"/>
                <w:b w:val="false"/>
                <w:bCs w:val="false"/>
                <w:spacing w:val="-1"/>
                <w:sz w:val="22"/>
                <w:szCs w:val="22"/>
                <w:u w:val="none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 w:eastAsia="en-US"/>
              </w:rPr>
              <w:t>в</w:t>
            </w:r>
            <w:r>
              <w:rPr>
                <w:rFonts w:ascii="Arial" w:hAnsi="Arial"/>
                <w:b w:val="false"/>
                <w:bCs w:val="false"/>
                <w:spacing w:val="-3"/>
                <w:sz w:val="22"/>
                <w:szCs w:val="22"/>
                <w:u w:val="none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 w:eastAsia="en-US"/>
              </w:rPr>
              <w:t>безвозмездное</w:t>
            </w:r>
            <w:r>
              <w:rPr>
                <w:rFonts w:ascii="Arial" w:hAnsi="Arial"/>
                <w:b w:val="false"/>
                <w:bCs w:val="false"/>
                <w:spacing w:val="-3"/>
                <w:sz w:val="22"/>
                <w:szCs w:val="22"/>
                <w:u w:val="none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u w:val="none"/>
                <w:lang w:val="ru-RU" w:eastAsia="en-US"/>
              </w:rPr>
              <w:t>пользование.</w:t>
            </w:r>
          </w:p>
        </w:tc>
      </w:tr>
      <w:tr>
        <w:trPr>
          <w:trHeight w:val="43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08"/>
                <w:tab w:val="left" w:pos="1548" w:leader="none"/>
              </w:tabs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val="ru-RU" w:eastAsia="en-US"/>
              </w:rPr>
              <w:t>Я</w:t>
            </w:r>
            <w:r>
              <w:rPr>
                <w:rFonts w:ascii="Arial" w:hAnsi="Arial"/>
                <w:sz w:val="22"/>
                <w:szCs w:val="22"/>
                <w:lang w:val="ru-RU" w:eastAsia="en-US"/>
              </w:rPr>
              <w:t>вляются</w:t>
            </w:r>
            <w:r>
              <w:rPr>
                <w:rFonts w:ascii="Arial" w:hAnsi="Arial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 w:eastAsia="en-US"/>
              </w:rPr>
              <w:t>физические</w:t>
            </w:r>
            <w:r>
              <w:rPr>
                <w:rFonts w:ascii="Arial" w:hAnsi="Arial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 w:eastAsia="en-US"/>
              </w:rPr>
              <w:t>лица,</w:t>
            </w:r>
            <w:r>
              <w:rPr>
                <w:rFonts w:ascii="Arial" w:hAnsi="Arial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 w:eastAsia="en-US"/>
              </w:rPr>
              <w:t>индивидуальные</w:t>
            </w:r>
            <w:r>
              <w:rPr>
                <w:rFonts w:ascii="Arial" w:hAnsi="Arial"/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 w:eastAsia="en-US"/>
              </w:rPr>
              <w:t>предприниматели</w:t>
            </w:r>
            <w:r>
              <w:rPr>
                <w:rFonts w:ascii="Arial" w:hAnsi="Arial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 w:eastAsia="en-US"/>
              </w:rPr>
              <w:t>и</w:t>
            </w:r>
            <w:r>
              <w:rPr>
                <w:rFonts w:ascii="Arial" w:hAnsi="Arial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 w:eastAsia="en-US"/>
              </w:rPr>
              <w:t>юридические</w:t>
            </w:r>
            <w:r>
              <w:rPr>
                <w:rFonts w:ascii="Arial" w:hAnsi="Arial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ru-RU" w:eastAsia="en-US"/>
              </w:rPr>
              <w:t>лица (далее – Заявитель)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08"/>
                <w:tab w:val="left" w:pos="1548" w:leader="none"/>
              </w:tabs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val="ru-RU" w:eastAsia="en-US"/>
              </w:rPr>
              <w:t>Интересы Заявителей, могут представлять лица, обладающие соответствующими полномочиями (далее – представитель).</w:t>
            </w:r>
          </w:p>
        </w:tc>
      </w:tr>
      <w:tr>
        <w:trPr>
          <w:trHeight w:val="168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FFFFFF"/>
              <w:tabs>
                <w:tab w:val="clear" w:pos="708"/>
                <w:tab w:val="left" w:pos="1577" w:leader="none"/>
              </w:tabs>
              <w:spacing w:lineRule="auto" w:line="240" w:before="0" w:after="0"/>
              <w:ind w:firstLine="709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>З</w:t>
            </w: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>аявление о предоставлении муниципальной услуги по</w:t>
            </w:r>
            <w:r>
              <w:rPr>
                <w:rFonts w:ascii="Arial" w:hAnsi="Arial"/>
                <w:b w:val="false"/>
                <w:bCs w:val="false"/>
                <w:color w:val="000000"/>
                <w:spacing w:val="-1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>форме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FFFFFF"/>
              <w:tabs>
                <w:tab w:val="clear" w:pos="708"/>
                <w:tab w:val="left" w:pos="1666" w:leader="none"/>
              </w:tabs>
              <w:spacing w:lineRule="auto" w:line="240" w:before="0" w:after="0"/>
              <w:ind w:firstLine="709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>Д</w:t>
            </w: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>окумент,</w:t>
            </w:r>
            <w:r>
              <w:rPr>
                <w:rFonts w:ascii="Arial" w:hAnsi="Arial"/>
                <w:b w:val="false"/>
                <w:bCs w:val="false"/>
                <w:color w:val="000000"/>
                <w:spacing w:val="-1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>удостоверяющий</w:t>
            </w:r>
            <w:r>
              <w:rPr>
                <w:rFonts w:ascii="Arial" w:hAnsi="Arial"/>
                <w:b w:val="false"/>
                <w:bCs w:val="false"/>
                <w:color w:val="000000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>личность</w:t>
            </w:r>
            <w:r>
              <w:rPr>
                <w:rFonts w:ascii="Arial" w:hAnsi="Arial"/>
                <w:b w:val="false"/>
                <w:bCs w:val="false"/>
                <w:color w:val="000000"/>
                <w:spacing w:val="-9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>Заявителя,</w:t>
            </w:r>
            <w:r>
              <w:rPr>
                <w:rFonts w:ascii="Arial" w:hAnsi="Arial"/>
                <w:b w:val="false"/>
                <w:bCs w:val="false"/>
                <w:color w:val="000000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>представителя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FFFFFF"/>
              <w:tabs>
                <w:tab w:val="clear" w:pos="708"/>
                <w:tab w:val="left" w:pos="1666" w:leader="none"/>
              </w:tabs>
              <w:spacing w:lineRule="auto" w:line="240" w:before="0" w:after="0"/>
              <w:ind w:firstLine="709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>Д</w:t>
            </w: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>окумент, подтверждающий полномочия представителя действовать от имени Заявителя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ind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ind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FFFFFF"/>
              <w:tabs>
                <w:tab w:val="clear" w:pos="708"/>
                <w:tab w:val="left" w:pos="1666" w:leader="none"/>
              </w:tabs>
              <w:spacing w:lineRule="auto" w:line="240" w:before="0" w:after="0"/>
              <w:ind w:firstLine="709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FFFFFF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>К</w:t>
            </w: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>опии документов, подтверждающих право Заявителя на приобретение земельного участка без проведения торгов и предусмотренные перечнем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FFFFFF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>З</w:t>
            </w: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 xml:space="preserve">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      </w: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>(</w:t>
            </w: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shd w:fill="AFD095" w:val="clear"/>
                <w:lang w:val="ru-RU" w:eastAsia="en-US"/>
              </w:rPr>
              <w:t>в случае, если Заявителем является иностранное юридическое лицо</w:t>
            </w: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>)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FFFFFF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>Документы, подтверждающие надлежащее использование земельного участка, предусмотренные перечнем, установленным в соответствии с Федеральным законом «Об обороте земель сельскохозяйственного назначения», в случае подачи заявления о предоставлении земельного участка из данной категории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FFFFFF"/>
              <w:tabs>
                <w:tab w:val="clear" w:pos="708"/>
                <w:tab w:val="left" w:pos="1134" w:leader="none"/>
              </w:tabs>
              <w:spacing w:lineRule="auto" w:line="240" w:before="0" w:after="0"/>
              <w:ind w:firstLine="709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color w:val="000000"/>
                <w:spacing w:val="-2"/>
                <w:sz w:val="22"/>
                <w:szCs w:val="22"/>
                <w:lang w:val="ru-RU" w:eastAsia="en-US"/>
              </w:rPr>
              <w:t>Подготовленные некоммерческой организацией, созданной гражданами, списки её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FFFFFF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720" w:hanging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860" w:leader="none"/>
              </w:tabs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-Выписка из ЕГРЮЛ;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860" w:leader="none"/>
              </w:tabs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-Выписка из ЕГРИП;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860" w:leader="none"/>
              </w:tabs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-Выписка из ЕГРН;</w:t>
            </w:r>
          </w:p>
          <w:p>
            <w:pPr>
              <w:pStyle w:val="Normal"/>
              <w:widowControl/>
              <w:tabs>
                <w:tab w:val="clear" w:pos="708"/>
                <w:tab w:val="left" w:pos="1930" w:leader="none"/>
              </w:tabs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-П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роект межевания территории, на которой расположен земельный участок;</w:t>
            </w:r>
          </w:p>
          <w:p>
            <w:pPr>
              <w:pStyle w:val="Normal"/>
              <w:widowControl/>
              <w:tabs>
                <w:tab w:val="clear" w:pos="708"/>
                <w:tab w:val="left" w:pos="1930" w:leader="none"/>
              </w:tabs>
              <w:spacing w:before="0" w:after="200"/>
              <w:ind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 w:eastAsia="en-US"/>
              </w:rPr>
              <w:t>-Согласование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</w:tr>
      <w:tr>
        <w:trPr>
          <w:trHeight w:val="6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0"/>
              <w:ind w:firstLine="709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1) при предоставлении земельного участка в аренду:</w:t>
            </w:r>
          </w:p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ind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 xml:space="preserve">выдача (направление) Заявителю проекта договора аренды земельного участка с предложением о его заключении. </w:t>
            </w:r>
          </w:p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0"/>
              <w:ind w:left="709" w:hanging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2) при предоставлении земельного участка в собственность:</w:t>
            </w:r>
          </w:p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ind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выдача (направление) проекта договора купли-продажи земельного участка с предложением о его заключении.</w:t>
            </w:r>
          </w:p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0"/>
              <w:ind w:left="709" w:hanging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3) при предоставлении земельного участка в безвозмездное пользование:</w:t>
            </w:r>
          </w:p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ind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 xml:space="preserve">выдача (направление) Заявителю проекта договора безвозмездного пользования с предложением о его заключении. </w:t>
            </w:r>
          </w:p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0"/>
              <w:ind w:left="709" w:hanging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4) при предоставлении земельного участка в постоянное (бессрочное) пользование:</w:t>
            </w:r>
          </w:p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ind w:firstLine="709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выдача (направление) Заявителю решения о предоставлении земельного участка в постоянное (бессрочное) пользование;</w:t>
            </w:r>
          </w:p>
          <w:p>
            <w:pPr>
              <w:pStyle w:val="Normal"/>
              <w:widowControl/>
              <w:tabs>
                <w:tab w:val="clear" w:pos="708"/>
                <w:tab w:val="left" w:pos="1134" w:leader="none"/>
              </w:tabs>
              <w:spacing w:before="0" w:after="200"/>
              <w:ind w:left="709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lang w:val="ru-RU"/>
              </w:rPr>
              <w:t>5) решение об отказе в предоставлении земельного участка (Приложение 4 к настоящему Административному регламенту).</w:t>
            </w:r>
          </w:p>
        </w:tc>
      </w:tr>
      <w:tr>
        <w:trPr>
          <w:trHeight w:val="66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993" w:leader="none"/>
                <w:tab w:val="left" w:pos="1134" w:leader="none"/>
                <w:tab w:val="left" w:pos="1373" w:leader="none"/>
              </w:tabs>
              <w:spacing w:lineRule="auto" w:line="240" w:beforeAutospacing="1" w:after="0"/>
              <w:ind w:firstLine="709"/>
              <w:jc w:val="both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t>20 календарных дней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spacing w:before="0" w:after="14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Не предоставлен документ удостоверяющий личность, либо с истекшим сроком действия.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010" w:leader="none"/>
                <w:tab w:val="left" w:pos="2011" w:leader="none"/>
                <w:tab w:val="left" w:pos="4435" w:leader="none"/>
                <w:tab w:val="left" w:pos="7125" w:leader="none"/>
                <w:tab w:val="left" w:pos="9506" w:leader="none"/>
              </w:tabs>
              <w:spacing w:lineRule="auto" w:line="240" w:before="0" w:after="0"/>
              <w:ind w:left="0" w:firstLine="709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Без взимания платы.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ind w:firstLine="567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Постановление Администрации Шатровского муниципального округа Курганской области № 130 от 16 февраля 2024 года </w:t>
            </w:r>
            <w:r>
              <w:rPr>
                <w:rFonts w:ascii="Arial" w:hAnsi="Arial"/>
                <w:b/>
                <w:bCs/>
                <w:iCs/>
                <w:sz w:val="22"/>
                <w:szCs w:val="22"/>
                <w:lang w:val="ru-RU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Fonts w:eastAsia="ArialMT" w:cs="Arial" w:ascii="Arial" w:hAnsi="Arial"/>
                <w:b/>
                <w:bCs/>
                <w:iCs/>
                <w:color w:val="000000"/>
                <w:sz w:val="22"/>
                <w:szCs w:val="22"/>
                <w:lang w:val="ru-RU"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  <w:r>
              <w:rPr>
                <w:rFonts w:ascii="Arial" w:hAnsi="Arial"/>
                <w:b/>
                <w:bCs/>
                <w:iCs/>
                <w:sz w:val="22"/>
                <w:szCs w:val="22"/>
                <w:lang w:val="ru-RU"/>
              </w:rPr>
              <w:t>»</w:t>
            </w:r>
          </w:p>
        </w:tc>
      </w:tr>
      <w:tr>
        <w:trPr>
          <w:trHeight w:val="869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738" w:leader="none"/>
              </w:tabs>
              <w:spacing w:before="0" w:after="140"/>
              <w:ind w:firstLine="709"/>
              <w:jc w:val="both"/>
              <w:rPr>
                <w:rFonts w:ascii="Arial" w:hAnsi="Arial"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sz w:val="22"/>
                <w:szCs w:val="22"/>
                <w:lang w:eastAsia="ar-SA"/>
              </w:rPr>
              <w:t>8/35257/ 9 22 72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Astra Serif">
    <w:charset w:val="cc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37" w:hanging="204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0" w:hanging="20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1" w:hanging="20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01" w:hanging="20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2" w:hanging="20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43" w:hanging="20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63" w:hanging="20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4" w:hanging="20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5" w:hanging="204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WW8Num5z0">
    <w:name w:val="WW8Num5z0"/>
    <w:qFormat/>
    <w:rPr>
      <w:rFonts w:ascii="Times New Roman" w:hAnsi="Times New Roman" w:eastAsia="Times New Roman" w:cs="Times New Roman"/>
      <w:spacing w:val="0"/>
      <w:w w:val="100"/>
      <w:sz w:val="28"/>
      <w:szCs w:val="28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5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11">
    <w:name w:val="Основной текст1"/>
    <w:basedOn w:val="Normal"/>
    <w:qFormat/>
    <w:pPr>
      <w:widowControl w:val="false"/>
      <w:shd w:val="clear" w:fill="FFFFFF"/>
      <w:ind w:firstLine="400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Application>LibreOffice/7.0.4.2$Windows_X86_64 LibreOffice_project/dcf040e67528d9187c66b2379df5ea4407429775</Application>
  <AppVersion>15.0000</AppVersion>
  <Pages>3</Pages>
  <Words>534</Words>
  <Characters>4389</Characters>
  <CharactersWithSpaces>4936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2024-11-11T15:42:09Z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