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966"/>
        <w:gridCol w:w="11396"/>
      </w:tblGrid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/>
              <w:spacing w:lineRule="auto" w:line="240" w:before="0" w:after="200"/>
              <w:jc w:val="left"/>
              <w:rPr/>
            </w:pPr>
            <w:r>
              <w:rPr>
                <w:rStyle w:val="FontStyle20"/>
                <w:rFonts w:cs="Arial" w:ascii="Arial" w:hAnsi="Arial"/>
                <w:sz w:val="20"/>
                <w:szCs w:val="20"/>
                <w:highlight w:val="white"/>
              </w:rPr>
              <w:t>Администрация Шатровского района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jc w:val="both"/>
              <w:rPr>
                <w:rFonts w:ascii="Arial" w:hAnsi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MT;Arial" w:cs="Times New Roman" w:ascii="Arial" w:hAnsi="Arial"/>
                <w:color w:val="000000"/>
                <w:sz w:val="22"/>
                <w:szCs w:val="22"/>
                <w:highlight w:val="white"/>
                <w:lang w:val="ru-RU" w:eastAsia="zh-CN" w:bidi="hi-IN"/>
              </w:rPr>
              <w:t xml:space="preserve">Заявителями для получения муниципальной услуги являются </w:t>
            </w:r>
            <w:r>
              <w:rPr>
                <w:rFonts w:eastAsia="Arial" w:cs="Times New Roman" w:ascii="Arial" w:hAnsi="Arial"/>
                <w:color w:val="000000"/>
                <w:sz w:val="22"/>
                <w:szCs w:val="22"/>
                <w:highlight w:val="white"/>
                <w:lang w:val="ru-RU" w:eastAsia="zh-CN" w:bidi="hi-IN"/>
              </w:rPr>
              <w:t xml:space="preserve">физические </w:t>
            </w:r>
            <w:r>
              <w:rPr>
                <w:rFonts w:eastAsia="Arial" w:cs="Times New Roman" w:ascii="Arial" w:hAnsi="Arial"/>
                <w:color w:val="000000"/>
                <w:sz w:val="22"/>
                <w:szCs w:val="22"/>
                <w:highlight w:val="white"/>
                <w:lang w:val="ru-RU" w:eastAsia="zh-CN" w:bidi="hi-IN"/>
              </w:rPr>
              <w:t>и</w:t>
            </w: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highlight w:val="white"/>
                <w:lang w:val="ru-RU" w:eastAsia="zh-CN" w:bidi="hi-IN"/>
              </w:rPr>
              <w:t xml:space="preserve"> </w:t>
            </w:r>
            <w:r>
              <w:rPr>
                <w:rFonts w:eastAsia="Arial" w:cs="Times New Roman" w:ascii="Arial" w:hAnsi="Arial"/>
                <w:color w:val="000000"/>
                <w:sz w:val="22"/>
                <w:szCs w:val="22"/>
                <w:highlight w:val="white"/>
                <w:lang w:val="ru-RU" w:eastAsia="zh-CN" w:bidi="hi-IN"/>
              </w:rPr>
              <w:t>юридические лица.</w:t>
            </w:r>
          </w:p>
          <w:p>
            <w:pPr>
              <w:pStyle w:val="Normal"/>
              <w:autoSpaceDE w:val="false"/>
              <w:spacing w:before="0" w:after="200"/>
              <w:jc w:val="both"/>
              <w:rPr>
                <w:rFonts w:ascii="Arial" w:hAnsi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MT;Arial" w:cs="Times New Roman" w:ascii="Arial" w:hAnsi="Arial"/>
                <w:color w:val="000000"/>
                <w:sz w:val="22"/>
                <w:szCs w:val="22"/>
                <w:highlight w:val="white"/>
                <w:lang w:val="ru-RU" w:eastAsia="zh-CN" w:bidi="hi-IN"/>
              </w:rPr>
              <w:t xml:space="preserve">Заявители имеют право обратиться в Администрацию с ходатайством </w:t>
            </w:r>
            <w:r>
              <w:rPr>
                <w:rFonts w:eastAsia="ArialMT;Arial" w:cs="Times New Roman" w:ascii="Arial" w:hAnsi="Arial"/>
                <w:color w:val="000000"/>
                <w:sz w:val="22"/>
                <w:szCs w:val="22"/>
                <w:highlight w:val="white"/>
                <w:lang w:val="ru-RU" w:eastAsia="zh-CN" w:bidi="hi-IN"/>
              </w:rPr>
              <w:t>о предоставлении муниципальной услуги (далее - ходатайство)</w:t>
            </w:r>
            <w:r>
              <w:rPr>
                <w:rFonts w:eastAsia="ArialMT;Arial" w:cs="Times New Roman" w:ascii="Arial" w:hAnsi="Arial"/>
                <w:color w:val="000000"/>
                <w:sz w:val="22"/>
                <w:szCs w:val="22"/>
                <w:highlight w:val="white"/>
                <w:lang w:val="ru-RU" w:eastAsia="zh-CN" w:bidi="hi-IN"/>
              </w:rPr>
              <w:t xml:space="preserve">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</w:tc>
      </w:tr>
      <w:tr>
        <w:trPr>
          <w:trHeight w:val="693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/>
              <w:spacing w:lineRule="auto" w:line="240" w:before="0" w:after="200"/>
              <w:jc w:val="left"/>
              <w:rPr/>
            </w:pPr>
            <w:r>
              <w:rPr>
                <w:rStyle w:val="FontStyle20"/>
                <w:rFonts w:cs="Arial" w:ascii="Arial" w:hAnsi="Arial"/>
                <w:sz w:val="20"/>
                <w:szCs w:val="20"/>
                <w:highlight w:val="white"/>
              </w:rPr>
              <w:t>Администрация Шатровского района</w:t>
            </w:r>
          </w:p>
        </w:tc>
      </w:tr>
      <w:tr>
        <w:trPr>
          <w:trHeight w:val="510" w:hRule="atLeast"/>
        </w:trPr>
        <w:tc>
          <w:tcPr>
            <w:tcW w:w="3966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139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«</w:t>
            </w:r>
            <w:r>
              <w:rPr>
                <w:rStyle w:val="5"/>
                <w:rFonts w:eastAsia="ArialMT;Arial" w:cs="Arial" w:ascii="Arial" w:hAnsi="Arial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highlight w:val="white"/>
                <w:u w:val="none"/>
                <w:em w:val="none"/>
                <w:lang w:eastAsia="ar-SA" w:bidi="hi-IN"/>
              </w:rPr>
              <w:t>Перевод земель или земельных участков из одной категории в другую</w:t>
            </w:r>
            <w:r>
              <w:rPr>
                <w:rStyle w:val="5"/>
                <w:rFonts w:eastAsia="Times New Roman" w:cs="Arial" w:ascii="Arial" w:hAnsi="Arial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highlight w:val="white"/>
                <w:u w:val="none"/>
                <w:em w:val="none"/>
                <w:lang w:eastAsia="ar-SA" w:bidi="ar-SA"/>
              </w:rPr>
              <w:t xml:space="preserve"> 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MT;Arial" w:cs="Times New Roman" w:ascii="Arial" w:hAnsi="Arial"/>
                <w:sz w:val="22"/>
                <w:szCs w:val="22"/>
                <w:lang w:val="ru-RU" w:eastAsia="zh-CN" w:bidi="hi-IN"/>
              </w:rPr>
              <w:t xml:space="preserve">Для получения муниципальной услуги заявителем представляются: 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val="ru-RU" w:eastAsia="zh-CN" w:bidi="hi-IN"/>
              </w:rPr>
              <w:t xml:space="preserve">     </w:t>
            </w:r>
            <w:r>
              <w:rPr>
                <w:rFonts w:eastAsia="Arial" w:cs="Times New Roman" w:ascii="Arial" w:hAnsi="Arial"/>
                <w:sz w:val="22"/>
                <w:szCs w:val="22"/>
                <w:lang w:val="ru-RU" w:eastAsia="zh-CN" w:bidi="hi-IN"/>
              </w:rPr>
              <w:t>1)</w:t>
            </w:r>
            <w:r>
              <w:rPr>
                <w:rFonts w:eastAsia="ArialMT;Arial" w:cs="Times New Roman" w:ascii="Arial" w:hAnsi="Arial"/>
                <w:sz w:val="22"/>
                <w:szCs w:val="22"/>
                <w:lang w:val="ru-RU" w:eastAsia="zh-CN" w:bidi="hi-IN"/>
              </w:rPr>
              <w:t>ходатайство о переводе земельного участка из одной категории в другую (далее - ходатайство)</w:t>
            </w:r>
            <w:r>
              <w:rPr>
                <w:rFonts w:eastAsia="Arial" w:cs="Times New Roman" w:ascii="Arial" w:hAnsi="Arial"/>
                <w:sz w:val="22"/>
                <w:szCs w:val="22"/>
                <w:lang w:val="ru-RU" w:eastAsia="zh-CN" w:bidi="hi-IN"/>
              </w:rPr>
              <w:t>, в котором указываются: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>- кадастровый номер земельного участка;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>- категория земель, в состав которых входит земельный участок, и категория земель, перевод в состав которых предполагается осуществить;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>- обоснование перевода земельного участка из состава земель одной категории в другую;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 xml:space="preserve"> </w:t>
            </w:r>
            <w:r>
              <w:rPr>
                <w:rFonts w:eastAsia="Arial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>- права на земельный участок;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>- почтовый адрес и (или) адрес электронной почты для связи с заявителем.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 xml:space="preserve">     </w:t>
            </w:r>
            <w:r>
              <w:rPr>
                <w:rFonts w:eastAsia="Arial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>2) к ходатайству прилагаются: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 xml:space="preserve">     </w:t>
            </w:r>
            <w:r>
              <w:rPr>
                <w:rFonts w:eastAsia="Arial" w:cs="Times New Roman" w:ascii="Arial" w:hAnsi="Arial"/>
                <w:color w:val="000000"/>
                <w:sz w:val="22"/>
                <w:szCs w:val="22"/>
                <w:lang w:val="ru-RU" w:eastAsia="zh-CN" w:bidi="hi-IN"/>
              </w:rPr>
              <w:t>- копии документов, удостоверяющих личность заявителя (для заявителей - физических лиц);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bookmarkStart w:id="0" w:name="__DdeLink__639_4259078999"/>
            <w:r>
              <w:rPr>
                <w:rStyle w:val="5"/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highlight w:val="white"/>
                <w:u w:val="none"/>
                <w:em w:val="none"/>
                <w:lang w:val="ru-RU" w:eastAsia="zh-CN" w:bidi="hi-IN"/>
              </w:rPr>
              <w:t xml:space="preserve">     </w:t>
            </w:r>
            <w:r>
              <w:rPr>
                <w:rStyle w:val="5"/>
                <w:rFonts w:eastAsia="Arial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highlight w:val="white"/>
                <w:u w:val="none"/>
                <w:em w:val="none"/>
                <w:lang w:val="ru-RU" w:eastAsia="zh-CN" w:bidi="hi-IN"/>
              </w:rPr>
              <w:t>- 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      </w:r>
            <w:r>
              <w:rPr>
                <w:rStyle w:val="5"/>
                <w:rFonts w:eastAsia="ArialMT;Arial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highlight w:val="white"/>
                <w:u w:val="none"/>
                <w:em w:val="none"/>
                <w:lang w:val="ru-RU" w:eastAsia="zh-CN" w:bidi="hi-IN"/>
              </w:rPr>
              <w:t>.</w:t>
            </w:r>
            <w:bookmarkEnd w:id="0"/>
          </w:p>
        </w:tc>
      </w:tr>
      <w:tr>
        <w:trPr>
          <w:trHeight w:val="462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jc w:val="both"/>
              <w:rPr>
                <w:rFonts w:ascii="Arial" w:hAnsi="Arial"/>
              </w:rPr>
            </w:pPr>
            <w:r>
              <w:rPr>
                <w:rFonts w:eastAsia="ArialMT;Arial" w:cs="Times New Roman" w:ascii="Arial" w:hAnsi="Arial"/>
                <w:color w:val="000000"/>
                <w:lang w:val="ru-RU" w:eastAsia="zh-CN" w:bidi="hi-IN"/>
              </w:rPr>
              <w:t>Документы, указанные в настоящем пункте, не могут быть затребованы у заявителя, при этом з</w:t>
            </w:r>
            <w:r>
              <w:rPr>
                <w:rFonts w:eastAsia="ArialMT;Arial" w:cs="Times New Roman" w:ascii="Arial" w:hAnsi="Arial"/>
                <w:lang w:val="ru-RU" w:eastAsia="zh-CN" w:bidi="hi-IN"/>
              </w:rPr>
              <w:t>аявитель вправе их представить вместе с ходатайством: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</w:rPr>
            </w:pPr>
            <w:r>
              <w:rPr>
                <w:rFonts w:eastAsia="Arial" w:cs="Times New Roman" w:ascii="Arial" w:hAnsi="Arial"/>
                <w:color w:val="000000"/>
                <w:lang w:val="ru-RU" w:eastAsia="zh-CN" w:bidi="hi-IN"/>
              </w:rPr>
              <w:t>-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</w:rPr>
            </w:pPr>
            <w:r>
              <w:rPr>
                <w:rFonts w:eastAsia="Arial" w:cs="Times New Roman" w:ascii="Arial" w:hAnsi="Arial"/>
                <w:color w:val="000000"/>
                <w:lang w:val="ru-RU" w:eastAsia="zh-CN" w:bidi="hi-IN"/>
              </w:rPr>
              <w:t>- выписка из Единого государственного реестра недвижимости на земельный      участок, перевод которого из состава земель одной категории в другую предполагается осуществить;</w:t>
            </w:r>
          </w:p>
          <w:p>
            <w:pPr>
              <w:pStyle w:val="Normal"/>
              <w:widowControl/>
              <w:autoSpaceDE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highlight w:val="white"/>
              </w:rPr>
            </w:pPr>
            <w:r>
              <w:rPr>
                <w:rFonts w:eastAsia="Arial" w:cs="Times New Roman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val="ru-RU" w:eastAsia="zh-CN" w:bidi="hi-IN"/>
              </w:rPr>
              <w:t>- заключение государственной экологической экспертизы в случае, если ее проведение предусмотрено федеральными законами.</w:t>
            </w:r>
          </w:p>
        </w:tc>
      </w:tr>
      <w:tr>
        <w:trPr>
          <w:trHeight w:val="84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eastAsia="ArialMT;Arial" w:cs="Times New Roman" w:ascii="Arial" w:hAnsi="Arial"/>
                <w:sz w:val="22"/>
                <w:szCs w:val="22"/>
                <w:highlight w:val="white"/>
                <w:lang w:val="ru-RU" w:eastAsia="zh-CN" w:bidi="hi-IN"/>
              </w:rPr>
              <w:t>Результатом предоставления муниципальной услуги является:</w:t>
            </w:r>
          </w:p>
          <w:p>
            <w:pPr>
              <w:pStyle w:val="Normal"/>
              <w:autoSpaceDE w:val="false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highlight w:val="white"/>
                <w:lang w:val="ru-RU" w:eastAsia="zh-CN" w:bidi="hi-IN"/>
              </w:rPr>
              <w:t xml:space="preserve">     </w:t>
            </w:r>
            <w:r>
              <w:rPr>
                <w:rFonts w:eastAsia="ArialMT;Arial" w:cs="Times New Roman" w:ascii="Arial" w:hAnsi="Arial"/>
                <w:sz w:val="22"/>
                <w:szCs w:val="22"/>
                <w:highlight w:val="white"/>
                <w:lang w:val="ru-RU" w:eastAsia="zh-CN" w:bidi="hi-IN"/>
              </w:rPr>
              <w:t>1) принятие решения Администрации о переводе земель или земельного участка из одной категории в другую и направление принятого решения заявителю;</w:t>
            </w:r>
          </w:p>
          <w:p>
            <w:pPr>
              <w:pStyle w:val="Normal"/>
              <w:widowControl/>
              <w:autoSpaceDE w:val="false"/>
              <w:spacing w:before="0" w:after="0"/>
              <w:jc w:val="both"/>
              <w:rPr/>
            </w:pPr>
            <w:r>
              <w:rPr>
                <w:rStyle w:val="5"/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 w:eastAsia="zh-CN" w:bidi="hi-IN"/>
              </w:rPr>
              <w:t xml:space="preserve">     </w:t>
            </w:r>
            <w:r>
              <w:rPr>
                <w:rStyle w:val="5"/>
                <w:rFonts w:eastAsia="ArialMT;Arial" w:cs="Times New Roman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 w:eastAsia="zh-CN" w:bidi="hi-IN"/>
              </w:rPr>
              <w:t>2) принятие решения Администрации об отказе в переводе земель или земельного участка из одной категории в другую и направление принятого решения заявителю.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autoSpaceDE w:val="false"/>
              <w:spacing w:lineRule="auto" w:line="240" w:before="0" w:after="0"/>
              <w:ind w:hanging="0"/>
              <w:jc w:val="both"/>
              <w:rPr>
                <w:highlight w:val="white"/>
              </w:rPr>
            </w:pPr>
            <w:r>
              <w:rPr>
                <w:rFonts w:eastAsia="ArialMT;Arial" w:cs="Times New Roman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zh-CN" w:bidi="hi-IN"/>
              </w:rPr>
              <w:t xml:space="preserve">Максимально допустимое время предоставления муниципальной услуги, в том числе </w:t>
            </w:r>
            <w:r>
              <w:rPr>
                <w:rFonts w:eastAsia="Arial" w:cs="Times New Roman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zh-CN" w:bidi="hi-IN"/>
              </w:rPr>
              <w:t xml:space="preserve">срок выдачи (направления) документов, являющихся результатом предоставления муниципальной услуги, </w:t>
            </w:r>
            <w:r>
              <w:rPr>
                <w:rFonts w:eastAsia="ArialMT;Arial" w:cs="Times New Roman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zh-CN" w:bidi="hi-IN"/>
              </w:rPr>
              <w:t>не должно превышать двух месяцев с момента приема ходатайства и прилагаемых к нему документов заявителя.</w:t>
            </w:r>
          </w:p>
        </w:tc>
      </w:tr>
      <w:tr>
        <w:trPr>
          <w:trHeight w:val="52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183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rPr/>
            </w:pPr>
            <w:r>
              <w:rPr>
                <w:rStyle w:val="FontStyle20"/>
                <w:rFonts w:cs="Arial" w:ascii="Arial" w:hAnsi="Arial"/>
                <w:sz w:val="20"/>
                <w:szCs w:val="20"/>
                <w:highlight w:val="white"/>
              </w:rPr>
              <w:t>Постановление Администрации Шатровского района от 17 декабря 2019 года №22 «</w:t>
            </w:r>
            <w:r>
              <w:rPr>
                <w:rFonts w:eastAsia="Arial-BoldMT" w:cs="Arial" w:ascii="Arial" w:hAnsi="Arial"/>
                <w:bCs/>
                <w:sz w:val="20"/>
                <w:szCs w:val="20"/>
                <w:highlight w:val="white"/>
                <w:lang w:bidi="hi-IN"/>
              </w:rPr>
              <w:t xml:space="preserve">Об утверждении Административного регламент предоставления </w:t>
            </w:r>
            <w:r>
              <w:rPr>
                <w:rFonts w:eastAsia="ArialMT;Arial" w:cs="Arial" w:ascii="Arial" w:hAnsi="Arial"/>
                <w:bCs/>
                <w:sz w:val="20"/>
                <w:szCs w:val="20"/>
                <w:highlight w:val="white"/>
                <w:lang w:bidi="hi-IN"/>
              </w:rPr>
              <w:t xml:space="preserve">Администрацией Шатровского района муниципальной услуги </w:t>
            </w:r>
            <w:r>
              <w:rPr>
                <w:rFonts w:eastAsia="Arial-BoldMT" w:cs="Arial" w:ascii="Arial" w:hAnsi="Arial"/>
                <w:bCs/>
                <w:sz w:val="20"/>
                <w:szCs w:val="20"/>
                <w:highlight w:val="white"/>
                <w:lang w:bidi="hi-IN"/>
              </w:rPr>
              <w:t xml:space="preserve">по </w:t>
            </w:r>
            <w:r>
              <w:rPr>
                <w:rFonts w:eastAsia="ArialMT;Arial" w:cs="Arial" w:ascii="Arial" w:hAnsi="Arial"/>
                <w:bCs/>
                <w:sz w:val="20"/>
                <w:szCs w:val="20"/>
                <w:highlight w:val="white"/>
                <w:lang w:bidi="hi-IN"/>
              </w:rPr>
              <w:t>переводу земель или земельных участков из одной категории в другую</w:t>
            </w:r>
            <w:r>
              <w:rPr>
                <w:rFonts w:eastAsia="ArialMT;Arial" w:cs="Arial" w:ascii="Arial" w:hAnsi="Arial"/>
                <w:bCs/>
                <w:sz w:val="20"/>
                <w:szCs w:val="20"/>
                <w:highlight w:val="white"/>
              </w:rPr>
              <w:t>»</w:t>
            </w:r>
          </w:p>
          <w:p>
            <w:pPr>
              <w:pStyle w:val="Normal"/>
              <w:spacing w:before="0" w:after="200"/>
              <w:rPr/>
            </w:pPr>
            <w:r>
              <w:rPr>
                <w:rStyle w:val="FontStyle20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lang w:eastAsia="ar-SA"/>
              </w:rPr>
              <w:t>Постановление Администрации Шатровского района от 08 апреля 2020 года №133 «О внесении изменения в постановление Администрации Шатровского района от 17 декабря 2019 года № 22 «Об утверждении Административного регламента предоставления Администрацией Шатровского района муниципальной услуги по переводу земель или земельных участков из одной категории в другую»</w:t>
            </w:r>
          </w:p>
        </w:tc>
      </w:tr>
      <w:tr>
        <w:trPr>
          <w:trHeight w:val="1201" w:hRule="atLeast"/>
        </w:trPr>
        <w:tc>
          <w:tcPr>
            <w:tcW w:w="3966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9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paragraph" w:styleId="Style25">
    <w:name w:val="Style2"/>
    <w:basedOn w:val="Normal"/>
    <w:qFormat/>
    <w:pPr>
      <w:spacing w:lineRule="exact" w:line="233"/>
      <w:jc w:val="center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Application>LibreOffice/6.2.2.2$Windows_X86_64 LibreOffice_project/2b840030fec2aae0fd2658d8d4f9548af4e3518d</Application>
  <Pages>3</Pages>
  <Words>516</Words>
  <Characters>3761</Characters>
  <CharactersWithSpaces>4272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2020-07-13T14:08:32Z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