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4533"/>
        <w:gridCol w:w="10829"/>
      </w:tblGrid>
      <w:tr>
        <w:trPr/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Ответственный орган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lang w:val="ru-RU"/>
              </w:rPr>
              <w:t xml:space="preserve">Администрация </w:t>
            </w:r>
            <w:r>
              <w:rPr>
                <w:rFonts w:cs="PT Astra Serif;Times New Roman" w:ascii="Arial" w:hAnsi="Arial"/>
                <w:b w:val="false"/>
                <w:bCs w:val="false"/>
                <w:sz w:val="22"/>
                <w:szCs w:val="22"/>
                <w:lang w:val="ru-RU"/>
              </w:rPr>
              <w:t>Далматовского района</w:t>
            </w:r>
          </w:p>
        </w:tc>
      </w:tr>
      <w:tr>
        <w:trPr/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Получатели услуги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ind w:hanging="0"/>
              <w:jc w:val="both"/>
              <w:rPr>
                <w:rFonts w:ascii="Calibri" w:hAnsi="Calibri" w:eastAsia="Calibri" w:cs="" w:asciiTheme="minorHAnsi" w:cstheme="minorBidi" w:eastAsiaTheme="minorHAnsi" w:hAnsiTheme="minorHAnsi"/>
              </w:rPr>
            </w:pPr>
            <w:r>
              <w:rPr>
                <w:rFonts w:eastAsia="Times New Roman" w:cs="Liberation Sans" w:ascii="Arial" w:hAnsi="Arial"/>
                <w:sz w:val="22"/>
                <w:szCs w:val="22"/>
                <w:lang w:eastAsia="ru-RU"/>
              </w:rPr>
              <w:t>Юридические и физические лица</w:t>
            </w:r>
          </w:p>
        </w:tc>
      </w:tr>
      <w:tr>
        <w:trPr>
          <w:trHeight w:val="693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Услуга предоставляется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>
              <w:rPr>
                <w:rStyle w:val="FontStyle20"/>
                <w:rFonts w:eastAsia="Arial" w:cs="Arial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ru-RU" w:bidi="ar-SA"/>
              </w:rPr>
              <w:t xml:space="preserve">Администрация </w:t>
            </w:r>
            <w:r>
              <w:rPr>
                <w:rStyle w:val="FontStyle20"/>
                <w:rFonts w:eastAsia="Arial" w:cs="PT Astra Serif;Times New Roman" w:ascii="Arial" w:hAnsi="Arial"/>
                <w:b w:val="false"/>
                <w:b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  <w:lang w:val="ru-RU" w:bidi="ar-SA"/>
              </w:rPr>
              <w:t>Далматовского района</w:t>
            </w:r>
          </w:p>
        </w:tc>
      </w:tr>
      <w:tr>
        <w:trPr>
          <w:trHeight w:val="510" w:hRule="atLeast"/>
        </w:trPr>
        <w:tc>
          <w:tcPr>
            <w:tcW w:w="4533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1082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«</w:t>
            </w:r>
            <w:r>
              <w:rPr>
                <w:rFonts w:eastAsia="Times New Roman" w:cs="Arial" w:ascii="Arial" w:hAnsi="Arial"/>
                <w:b/>
                <w:bCs/>
                <w:i/>
                <w:iCs w:val="false"/>
                <w:color w:val="000000"/>
                <w:sz w:val="22"/>
                <w:szCs w:val="22"/>
                <w:lang w:eastAsia="ru-RU"/>
              </w:rPr>
              <w:t>Предоставление доступа к справочно-поисковому аппарату библиотек, базам данных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color w:val="000000"/>
                <w:sz w:val="22"/>
                <w:szCs w:val="22"/>
              </w:rPr>
              <w:t>»</w:t>
            </w:r>
          </w:p>
        </w:tc>
      </w:tr>
      <w:tr>
        <w:trPr>
          <w:trHeight w:val="117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Обязательные документы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napToGrid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FontStyle27"/>
                <w:rFonts w:eastAsia="Times New Roman" w:cs="Liberation Serif;Times New Roman" w:ascii="Arial" w:hAnsi="Arial"/>
                <w:b/>
                <w:bCs w:val="false"/>
                <w:i/>
                <w:iCs w:val="false"/>
                <w:color w:val="000000"/>
                <w:sz w:val="22"/>
                <w:szCs w:val="22"/>
                <w:highlight w:val="white"/>
                <w:lang w:eastAsia="ru-RU"/>
              </w:rPr>
              <w:t xml:space="preserve">Предоставление муниципальной услуги через МФЦ возможно только в части приема и регистрация пользователей </w:t>
            </w:r>
            <w:r>
              <w:rPr>
                <w:rStyle w:val="FontStyle27"/>
                <w:rFonts w:eastAsia="Times New Roman" w:cs="Arial" w:ascii="Arial" w:hAnsi="Arial"/>
                <w:b/>
                <w:bCs/>
                <w:i/>
                <w:iCs w:val="false"/>
                <w:color w:val="000000"/>
                <w:sz w:val="22"/>
                <w:szCs w:val="22"/>
                <w:highlight w:val="white"/>
                <w:lang w:eastAsia="ru-RU"/>
              </w:rPr>
              <w:t xml:space="preserve">библиотек. </w:t>
            </w:r>
          </w:p>
          <w:p>
            <w:pPr>
              <w:pStyle w:val="Normal"/>
              <w:widowControl/>
              <w:suppressAutoHyphens w:val="false"/>
              <w:snapToGrid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FontStyle27"/>
                <w:rFonts w:eastAsia="Times New Roman" w:cs="Arial" w:ascii="Arial" w:hAnsi="Arial"/>
                <w:b/>
                <w:bCs/>
                <w:i/>
                <w:iCs w:val="false"/>
                <w:color w:val="000000"/>
                <w:sz w:val="22"/>
                <w:szCs w:val="22"/>
                <w:highlight w:val="white"/>
                <w:lang w:eastAsia="ru-RU"/>
              </w:rPr>
              <w:t>Для этого необходимо предоставить следующие документы:</w:t>
            </w:r>
          </w:p>
          <w:p>
            <w:pPr>
              <w:pStyle w:val="Normal"/>
              <w:widowControl/>
              <w:suppressAutoHyphens w:val="false"/>
              <w:snapToGrid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FontStyle27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  <w:lang w:eastAsia="ru-RU"/>
              </w:rPr>
              <w:t>1. Заявление о предоставлении доступа к справочно-поисковому аппарату библиотек, базам данных;</w:t>
            </w:r>
          </w:p>
          <w:p>
            <w:pPr>
              <w:pStyle w:val="Normal"/>
              <w:widowControl/>
              <w:suppressAutoHyphens w:val="false"/>
              <w:snapToGrid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FontStyle27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  <w:lang w:eastAsia="ru-RU"/>
              </w:rPr>
              <w:t>2. Документ, удостоверяющий личность;</w:t>
            </w:r>
          </w:p>
          <w:p>
            <w:pPr>
              <w:pStyle w:val="Normal"/>
              <w:widowControl/>
              <w:suppressAutoHyphens w:val="false"/>
              <w:snapToGrid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FontStyle27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  <w:lang w:eastAsia="ru-RU"/>
              </w:rPr>
              <w:t>3. Письменное поручительство (Для родителей, усыновителей или опекунов пользователя в случае если он не достиг возраста 14 лет);</w:t>
            </w:r>
          </w:p>
          <w:p>
            <w:pPr>
              <w:pStyle w:val="Normal"/>
              <w:widowControl/>
              <w:suppressAutoHyphens w:val="false"/>
              <w:snapToGrid w:val="false"/>
              <w:spacing w:lineRule="auto" w:line="240" w:before="0" w:after="0"/>
              <w:ind w:left="0" w:right="0" w:hanging="0"/>
              <w:jc w:val="both"/>
              <w:rPr/>
            </w:pPr>
            <w:bookmarkStart w:id="0" w:name="__DdeLink__33973_2889315848"/>
            <w:r>
              <w:rPr>
                <w:rStyle w:val="FontStyle27"/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highlight w:val="white"/>
                <w:lang w:eastAsia="ru-RU"/>
              </w:rPr>
              <w:t>4. Согласие на обработку персональных данных.</w:t>
            </w:r>
            <w:bookmarkEnd w:id="0"/>
          </w:p>
        </w:tc>
      </w:tr>
      <w:tr>
        <w:trPr>
          <w:trHeight w:val="758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highlight w:val="white"/>
              </w:rPr>
            </w:pPr>
            <w:r>
              <w:rPr>
                <w:rFonts w:eastAsia="Times New Roman" w:cs="Arial" w:ascii="Arial" w:hAnsi="Arial"/>
                <w:b w:val="false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>
          <w:trHeight w:val="907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Результат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Web"/>
              <w:spacing w:before="0" w:after="0"/>
              <w:jc w:val="both"/>
              <w:rPr/>
            </w:pPr>
            <w:r>
              <w:rPr>
                <w:rStyle w:val="FontStyle63"/>
                <w:rFonts w:eastAsia="Times New Roman" w:cs="Arial" w:ascii="Arial" w:hAnsi="Arial"/>
                <w:color w:val="000000"/>
                <w:spacing w:val="-1"/>
                <w:sz w:val="22"/>
                <w:szCs w:val="22"/>
                <w:highlight w:val="white"/>
                <w:lang w:val="ru-RU" w:eastAsia="ru-RU"/>
              </w:rPr>
              <w:t>Результат предоставления муниципальной услуги можно получить только в Органе исполнителе.</w:t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rStyle w:val="FontStyle63"/>
                <w:rFonts w:eastAsia="Times New Roman" w:cs="Arial" w:ascii="Arial" w:hAnsi="Arial"/>
                <w:color w:val="000000"/>
                <w:spacing w:val="-1"/>
                <w:sz w:val="22"/>
                <w:szCs w:val="22"/>
                <w:highlight w:val="white"/>
                <w:lang w:val="ru-RU" w:eastAsia="ru-RU"/>
              </w:rPr>
              <w:t xml:space="preserve">1. </w:t>
            </w:r>
            <w:r>
              <w:rPr>
                <w:rStyle w:val="FontStyle63"/>
                <w:rFonts w:eastAsia="Times New Roman" w:cs="Liberation Serif;Times New Roman" w:ascii="Arial" w:hAnsi="Arial"/>
                <w:color w:val="000000"/>
                <w:spacing w:val="-1"/>
                <w:sz w:val="22"/>
                <w:szCs w:val="22"/>
                <w:highlight w:val="white"/>
                <w:lang w:val="ru-RU" w:eastAsia="ru-RU"/>
              </w:rPr>
              <w:t>Предоставление доступа к справочно-поисковому аппарату библиотек, базам данных</w:t>
            </w:r>
          </w:p>
          <w:p>
            <w:pPr>
              <w:pStyle w:val="Normal"/>
              <w:widowControl/>
              <w:suppressAutoHyphens w:val="false"/>
              <w:spacing w:lineRule="auto" w:line="240" w:before="0" w:after="0"/>
              <w:ind w:right="0" w:hanging="0"/>
              <w:jc w:val="both"/>
              <w:rPr/>
            </w:pPr>
            <w:r>
              <w:rPr>
                <w:rStyle w:val="FontStyle63"/>
                <w:rFonts w:eastAsia="Times New Roman" w:cs="Liberation Serif;Times New Roman" w:ascii="Arial" w:hAnsi="Arial"/>
                <w:color w:val="000000"/>
                <w:spacing w:val="-1"/>
                <w:sz w:val="22"/>
                <w:szCs w:val="22"/>
                <w:highlight w:val="white"/>
                <w:lang w:val="ru-RU" w:eastAsia="ru-RU"/>
              </w:rPr>
              <w:t>2. Отказ в предоставлении муниципальной услуги.</w:t>
            </w:r>
          </w:p>
        </w:tc>
      </w:tr>
      <w:tr>
        <w:trPr>
          <w:trHeight w:val="1124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Срок предоставления услуги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uppressAutoHyphens w:val="false"/>
              <w:spacing w:before="0" w:after="200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highlight w:val="white"/>
                <w:lang w:eastAsia="ru-RU"/>
              </w:rPr>
              <w:t>Срок предоставления муниципальной услуги в Органе не более 15 минут.</w:t>
            </w:r>
          </w:p>
          <w:p>
            <w:pPr>
              <w:pStyle w:val="Normal"/>
              <w:widowControl/>
              <w:suppressAutoHyphens w:val="false"/>
              <w:spacing w:before="0" w:after="200"/>
              <w:rPr>
                <w:rFonts w:ascii="Arial" w:hAnsi="Arial"/>
                <w:sz w:val="22"/>
                <w:szCs w:val="22"/>
                <w:highlight w:val="white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highlight w:val="white"/>
                <w:lang w:eastAsia="ru-RU"/>
              </w:rPr>
              <w:t>Срок предоставления  муниципальной услуги через МФЦ исчисляется с момента передачи заявления и необходимого комплекта документов в Орган.</w:t>
            </w:r>
          </w:p>
        </w:tc>
      </w:tr>
      <w:tr>
        <w:trPr>
          <w:trHeight w:val="527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Стоимость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03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2"/>
                <w:szCs w:val="22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>
          <w:trHeight w:val="1217" w:hRule="atLeast"/>
        </w:trPr>
        <w:tc>
          <w:tcPr>
            <w:tcW w:w="45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2"/>
                <w:szCs w:val="22"/>
                <w:lang w:eastAsia="ru-RU"/>
              </w:rPr>
              <w:t>Административный регламент</w:t>
            </w:r>
          </w:p>
        </w:tc>
        <w:tc>
          <w:tcPr>
            <w:tcW w:w="108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FontStyle20"/>
                <w:rFonts w:eastAsia="Calibri" w:cs="Arial" w:ascii="Arial" w:hAnsi="Arial"/>
                <w:b/>
                <w:bCs w:val="false"/>
                <w:i w:val="false"/>
                <w:iCs w:val="false"/>
                <w:color w:val="000000"/>
                <w:sz w:val="20"/>
                <w:szCs w:val="20"/>
              </w:rPr>
              <w:t>Постановление Администрации Далматовского района от 26 апреля 2016  года № 286 "</w:t>
            </w:r>
            <w:r>
              <w:rPr>
                <w:rStyle w:val="FontStyle38"/>
                <w:rFonts w:eastAsia="Calibri" w:cs="Arial" w:ascii="Arial" w:hAnsi="Arial"/>
                <w:b/>
                <w:bCs w:val="false"/>
                <w:i w:val="false"/>
                <w:iCs w:val="false"/>
                <w:color w:val="000000"/>
                <w:sz w:val="20"/>
                <w:szCs w:val="20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Style w:val="FontStyle38"/>
                <w:rFonts w:eastAsia="Times New Roman" w:cs="Arial" w:ascii="Arial" w:hAnsi="Arial"/>
                <w:b/>
                <w:bCs w:val="false"/>
                <w:i w:val="false"/>
                <w:iCs w:val="false"/>
                <w:color w:val="000000"/>
                <w:sz w:val="20"/>
                <w:szCs w:val="20"/>
                <w:lang w:eastAsia="ru-RU"/>
              </w:rPr>
              <w:t>Предоставление д</w:t>
            </w:r>
            <w:r>
              <w:rPr>
                <w:rStyle w:val="FontStyle38"/>
                <w:rFonts w:eastAsia="Times New Roman" w:cs="Arial" w:ascii="Arial" w:hAnsi="Arial"/>
                <w:b/>
                <w:bCs w:val="false"/>
                <w:i w:val="false"/>
                <w:iCs w:val="false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Style w:val="FontStyle38"/>
                <w:rFonts w:eastAsia="Times New Roman" w:cs="Arial" w:ascii="Arial" w:hAnsi="Arial"/>
                <w:b/>
                <w:bCs w:val="false"/>
                <w:i w:val="false"/>
                <w:iCs w:val="false"/>
                <w:color w:val="000000"/>
                <w:sz w:val="20"/>
                <w:szCs w:val="20"/>
                <w:lang w:eastAsia="ru-RU"/>
              </w:rPr>
              <w:t>ступа к справочно-поисковому аппарату библиотек, базам данных"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character" w:styleId="FontStyle20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>
    <w:name w:val="Основной шрифт абзаца5"/>
    <w:qFormat/>
    <w:rPr/>
  </w:style>
  <w:style w:type="character" w:styleId="FontStyle63">
    <w:name w:val="Font Style63"/>
    <w:qFormat/>
    <w:rPr>
      <w:rFonts w:ascii="Arial" w:hAnsi="Arial" w:cs="Arial"/>
      <w:sz w:val="24"/>
      <w:szCs w:val="24"/>
    </w:rPr>
  </w:style>
  <w:style w:type="character" w:styleId="FontStyle38">
    <w:name w:val="Font Style38"/>
    <w:basedOn w:val="Style15"/>
    <w:qFormat/>
    <w:rPr>
      <w:rFonts w:ascii="Arial" w:hAnsi="Arial" w:cs="Arial"/>
      <w:b/>
      <w:bCs/>
      <w:sz w:val="20"/>
      <w:szCs w:val="20"/>
    </w:rPr>
  </w:style>
  <w:style w:type="character" w:styleId="WW8Num4z2">
    <w:name w:val="WW8Num4z2"/>
    <w:qFormat/>
    <w:rPr/>
  </w:style>
  <w:style w:type="character" w:styleId="FontStyle27">
    <w:name w:val="Font Style27"/>
    <w:basedOn w:val="Style15"/>
    <w:qFormat/>
    <w:rPr>
      <w:rFonts w:ascii="Times New Roman" w:hAnsi="Times New Roman" w:cs="Times New Roman"/>
      <w:sz w:val="24"/>
      <w:szCs w:val="24"/>
    </w:rPr>
  </w:style>
  <w:style w:type="character" w:styleId="FontStyle37">
    <w:name w:val="Font Style37"/>
    <w:basedOn w:val="Style15"/>
    <w:qFormat/>
    <w:rPr>
      <w:rFonts w:ascii="Times New Roman" w:hAnsi="Times New Roman" w:cs="Times New Roman"/>
      <w:sz w:val="20"/>
      <w:szCs w:val="20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110">
    <w:name w:val="Style1"/>
    <w:basedOn w:val="Normal"/>
    <w:qFormat/>
    <w:pPr/>
    <w:rPr/>
  </w:style>
  <w:style w:type="paragraph" w:styleId="Style8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Style51">
    <w:name w:val="Style5"/>
    <w:basedOn w:val="Normal"/>
    <w:qFormat/>
    <w:pPr>
      <w:jc w:val="both"/>
    </w:pPr>
    <w:rPr/>
  </w:style>
  <w:style w:type="paragraph" w:styleId="Style71">
    <w:name w:val="Style7"/>
    <w:basedOn w:val="Normal"/>
    <w:qFormat/>
    <w:pPr>
      <w:suppressAutoHyphens w:val="false"/>
      <w:spacing w:lineRule="exact" w:line="253"/>
      <w:ind w:firstLine="710"/>
      <w:jc w:val="both"/>
    </w:pPr>
    <w:rPr>
      <w:rFonts w:eastAsia="Times New Roman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Application>LibreOffice/6.2.2.2$Windows_X86_64 LibreOffice_project/2b840030fec2aae0fd2658d8d4f9548af4e3518d</Application>
  <Pages>2</Pages>
  <Words>196</Words>
  <Characters>1545</Characters>
  <CharactersWithSpaces>1712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2020-07-10T14:25:14Z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