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63" w:type="dxa"/>
        <w:tblInd w:w="-15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3233"/>
        <w:gridCol w:w="12130"/>
      </w:tblGrid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Ответственный орган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801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Получатели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Заявителями на предоставление муниципальной услуги являются родители (законные представит</w:t>
            </w: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ели) отдельных категорий детей: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- дети-сироты и дети, оставшиеся без попечения родителей; 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- дети-инвалиды; 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- дети с ограниченными возможностями здоровья; 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- дети, состоящие на учете в комиссии по делам несовершеннолетних и защите их прав; 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- дети, состоящие на учете в органах внутренних дел; 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 дети из семей, находящихся в социально опасном положении;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 дети, проживающие в малоимущих семьях;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- дети, проживающие в многодетных семьях; 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- дети, проживающие в неполных семьях; 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 дети из семей участников СВО;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proofErr w:type="gramStart"/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- талантливые и одаренные дети – победители международных, всероссийских, городских олимпиад, конкурсов, фестивалей, соревнований, спартакиад, отличники учебы, лидеры детских общественных организаций, детские творческие коллективы и спортивные команды; </w:t>
            </w:r>
            <w:proofErr w:type="gramEnd"/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 дети в возрасте от 6 до 17 лет (включительно) обучающиеся в общеобразовательных организациях Далматовского муниципального округа;</w:t>
            </w:r>
          </w:p>
          <w:p w:rsidR="007D3A6E" w:rsidRPr="00130413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 дети работающих граждан.</w:t>
            </w:r>
          </w:p>
        </w:tc>
      </w:tr>
      <w:tr w:rsidR="007D3A6E" w:rsidTr="00401F65">
        <w:trPr>
          <w:trHeight w:val="45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Услуга предоставляется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75B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  <w:r w:rsidRPr="007F5565">
              <w:rPr>
                <w:rFonts w:ascii="Arial" w:hAnsi="Arial" w:cs="Arial"/>
                <w:sz w:val="24"/>
                <w:szCs w:val="24"/>
              </w:rPr>
              <w:t>Администрация Далматовского муниципального округа</w:t>
            </w:r>
          </w:p>
        </w:tc>
      </w:tr>
      <w:tr w:rsidR="007D3A6E" w:rsidTr="00401F65">
        <w:trPr>
          <w:trHeight w:val="549"/>
        </w:trPr>
        <w:tc>
          <w:tcPr>
            <w:tcW w:w="3233" w:type="dxa"/>
            <w:tcBorders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Наименование услуги</w:t>
            </w:r>
          </w:p>
        </w:tc>
        <w:tc>
          <w:tcPr>
            <w:tcW w:w="12130" w:type="dxa"/>
            <w:tcBorders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14F08" w:rsidP="00401F65">
            <w:pPr>
              <w:pStyle w:val="a6"/>
              <w:rPr>
                <w:rFonts w:ascii="Arial" w:hAnsi="Arial" w:cs="Arial"/>
                <w:sz w:val="24"/>
                <w:szCs w:val="24"/>
              </w:rPr>
            </w:pPr>
            <w:r w:rsidRPr="00320D54">
              <w:rPr>
                <w:rFonts w:ascii="Arial" w:hAnsi="Arial" w:cs="Arial"/>
              </w:rPr>
              <w:t>Организация отдыха и оздоровления детей в каникулярное время</w:t>
            </w:r>
          </w:p>
        </w:tc>
      </w:tr>
      <w:tr w:rsidR="007D3A6E" w:rsidTr="000475BE">
        <w:trPr>
          <w:trHeight w:val="3104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Pr="007C3829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7C3829"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9B7BD4" w:rsidRDefault="00014F08" w:rsidP="00AD2B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/>
                <w:sz w:val="23"/>
                <w:szCs w:val="23"/>
              </w:rPr>
            </w:pPr>
            <w:r>
              <w:rPr>
                <w:rFonts w:ascii="Liberation Sans" w:hAnsi="Liberation Sans"/>
                <w:sz w:val="23"/>
                <w:szCs w:val="23"/>
              </w:rPr>
              <w:t>-</w:t>
            </w:r>
            <w:r w:rsidR="000475BE">
              <w:rPr>
                <w:rFonts w:ascii="Liberation Sans" w:hAnsi="Liberation Sans"/>
                <w:sz w:val="23"/>
                <w:szCs w:val="23"/>
              </w:rPr>
              <w:t xml:space="preserve"> </w:t>
            </w:r>
            <w:r>
              <w:rPr>
                <w:rFonts w:ascii="Liberation Sans" w:hAnsi="Liberation Sans"/>
                <w:sz w:val="23"/>
                <w:szCs w:val="23"/>
              </w:rPr>
              <w:t>Заявление</w:t>
            </w:r>
            <w:bookmarkStart w:id="0" w:name="_GoBack"/>
            <w:bookmarkEnd w:id="0"/>
          </w:p>
          <w:p w:rsidR="006D73AB" w:rsidRDefault="00014F08" w:rsidP="004F3D38">
            <w:pPr>
              <w:widowControl w:val="0"/>
              <w:autoSpaceDE w:val="0"/>
              <w:autoSpaceDN w:val="0"/>
              <w:spacing w:after="120" w:line="240" w:lineRule="auto"/>
              <w:jc w:val="both"/>
              <w:rPr>
                <w:rFonts w:ascii="Liberation Sans" w:hAnsi="Liberation Sans" w:cs="Times New Roman"/>
                <w:sz w:val="23"/>
                <w:szCs w:val="23"/>
              </w:rPr>
            </w:pPr>
            <w:r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>-</w:t>
            </w:r>
            <w:r w:rsidR="000475BE"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 xml:space="preserve"> </w:t>
            </w:r>
            <w:r w:rsidR="00AD2B38" w:rsidRPr="007A5C68">
              <w:rPr>
                <w:rFonts w:ascii="Liberation Sans" w:hAnsi="Liberation Sans" w:cs="Times New Roman"/>
                <w:iCs/>
                <w:color w:val="000000"/>
                <w:sz w:val="23"/>
                <w:szCs w:val="23"/>
              </w:rPr>
              <w:t>Д</w:t>
            </w:r>
            <w:r w:rsidR="00AD2B38" w:rsidRPr="005259A6">
              <w:rPr>
                <w:rFonts w:ascii="Liberation Sans" w:hAnsi="Liberation Sans" w:cs="Times New Roman"/>
                <w:sz w:val="23"/>
                <w:szCs w:val="23"/>
              </w:rPr>
              <w:t>окумент, удостоверяющий личность заявителя, его законного либо уполномоченного представителя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 документ, подтверждающий статус детей-сирот и детей, оставшихся без попечения родителей, выданный органами опеки и попечительства по месту жительства;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 копия справки органа социальной защиты населения о признании семьи малоимущей;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 справка с места работы родителя (законного представителя); 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 документ, подтверждающий обучение ребенка в общеобразовательной организации;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 документ, подтверждающий статус многодетной семьи;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 заключение врачебной комиссии, подтверждающее статус детей, состоящих на диспансерном учете;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 документ, подтверждающий нахождение ребенка на учете в комиссии по делам несовершеннолетних и защите их прав;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 документ, подтверждающий нахождение ребенка на учете в подразделениях по делам несовершеннолетних территориального органа ОМВД;</w:t>
            </w:r>
          </w:p>
          <w:p w:rsidR="00014F08" w:rsidRPr="00014F08" w:rsidRDefault="00014F08" w:rsidP="00014F08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 удостоверения, дипломы, грамоты и другие документы, подтверждающие достижения ребенка, полученные за текущий учебный год. </w:t>
            </w:r>
            <w:proofErr w:type="gramStart"/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При наличии командного достижения к копиям документов, подтверждающих достижение, прилагается список детского творческого коллектива, спортивной команды и т.п.;</w:t>
            </w:r>
            <w:proofErr w:type="gramEnd"/>
          </w:p>
          <w:p w:rsidR="00014F08" w:rsidRPr="00014F08" w:rsidRDefault="00014F08" w:rsidP="00014F08">
            <w:pPr>
              <w:shd w:val="clear" w:color="auto" w:fill="FFFFFF"/>
              <w:spacing w:before="6" w:after="0" w:line="283" w:lineRule="exact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ab/>
            </w: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 свидетельство о смерти одного из родителей;</w:t>
            </w:r>
          </w:p>
          <w:p w:rsidR="00014F08" w:rsidRPr="00014F08" w:rsidRDefault="00014F08" w:rsidP="00014F08">
            <w:pPr>
              <w:shd w:val="clear" w:color="auto" w:fill="FFFFFF"/>
              <w:spacing w:before="6" w:after="0" w:line="283" w:lineRule="exact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 справку, заключение или иной документ, подтверждающий инвалидность одного из родителей;</w:t>
            </w:r>
          </w:p>
          <w:p w:rsidR="00014F08" w:rsidRPr="00014F08" w:rsidRDefault="00014F08" w:rsidP="00014F08">
            <w:pPr>
              <w:shd w:val="clear" w:color="auto" w:fill="FFFFFF"/>
              <w:spacing w:before="6" w:after="0" w:line="283" w:lineRule="exact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 удостоверение ветерана боевых действий;</w:t>
            </w:r>
          </w:p>
          <w:p w:rsidR="00014F08" w:rsidRPr="00014F08" w:rsidRDefault="00014F08" w:rsidP="00014F08">
            <w:pPr>
              <w:shd w:val="clear" w:color="auto" w:fill="FFFFFF"/>
              <w:spacing w:before="6" w:after="0" w:line="283" w:lineRule="exact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ru-RU"/>
              </w:rPr>
              <w:t xml:space="preserve"> сведения, подтверждающие факт гибели родителя (законного представителя) при исполнении служебных обязанностей в СВО;</w:t>
            </w:r>
          </w:p>
          <w:p w:rsidR="00014F08" w:rsidRDefault="00014F08" w:rsidP="00014F0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proofErr w:type="gramStart"/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 документ, подтверждающий гибель (смерть) родителя ребенка, проходившего военную службу в СВО,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службы, либо заключение военно-врачебной комиссии, подтверждающее, что смерть указанного гражданина, уволенного со службы, наступила вследствие травмы, полученной при исполнении служебных обязанностей;</w:t>
            </w:r>
            <w:proofErr w:type="gramEnd"/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cr/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ab/>
            </w:r>
          </w:p>
          <w:p w:rsidR="004F3D38" w:rsidRPr="00014F08" w:rsidRDefault="00014F08" w:rsidP="00014F08">
            <w:pPr>
              <w:widowControl w:val="0"/>
              <w:tabs>
                <w:tab w:val="left" w:pos="993"/>
              </w:tabs>
              <w:suppressAutoHyphens/>
              <w:spacing w:after="0" w:line="240" w:lineRule="auto"/>
              <w:contextualSpacing/>
              <w:jc w:val="both"/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-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 документ, подтверждающий, что инвалидность наступила вследствие ранения, контузии, увечья или заболевания, </w:t>
            </w:r>
            <w:proofErr w:type="gramStart"/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полученных</w:t>
            </w:r>
            <w:proofErr w:type="gramEnd"/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 в период прохождения службы в СВО</w:t>
            </w:r>
          </w:p>
        </w:tc>
      </w:tr>
      <w:tr w:rsidR="007D3A6E" w:rsidTr="00401F65">
        <w:trPr>
          <w:trHeight w:val="732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lastRenderedPageBreak/>
              <w:t>Необязательные документы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7D3A6E" w:rsidP="00615E32">
            <w:pPr>
              <w:tabs>
                <w:tab w:val="left" w:pos="1134"/>
              </w:tabs>
              <w:spacing w:after="0"/>
              <w:contextualSpacing/>
              <w:jc w:val="both"/>
              <w:rPr>
                <w:rFonts w:ascii="Arial" w:hAnsi="Arial" w:cs="Arial"/>
                <w:sz w:val="24"/>
                <w:szCs w:val="24"/>
                <w:highlight w:val="white"/>
              </w:rPr>
            </w:pPr>
          </w:p>
        </w:tc>
      </w:tr>
      <w:tr w:rsidR="007D3A6E" w:rsidTr="000475BE">
        <w:trPr>
          <w:trHeight w:val="888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Результат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014F08" w:rsidRPr="00014F08" w:rsidRDefault="00014F08" w:rsidP="00014F08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</w:pPr>
            <w:r w:rsidRPr="00014F08">
              <w:rPr>
                <w:rFonts w:ascii="Liberation Sans" w:eastAsia="Times New Roman" w:hAnsi="Liberation Sans" w:cs="Arial"/>
                <w:color w:val="auto"/>
                <w:sz w:val="24"/>
                <w:szCs w:val="24"/>
                <w:lang w:eastAsia="ar-SA"/>
              </w:rPr>
              <w:t xml:space="preserve">1) </w:t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 xml:space="preserve">Решение о предоставлении муниципальной услуги. </w:t>
            </w:r>
          </w:p>
          <w:p w:rsidR="005F1775" w:rsidRPr="00AD2B38" w:rsidRDefault="00014F08" w:rsidP="00014F08">
            <w:pPr>
              <w:suppressAutoHyphens/>
              <w:spacing w:after="0" w:line="240" w:lineRule="auto"/>
              <w:ind w:firstLine="708"/>
              <w:jc w:val="both"/>
              <w:rPr>
                <w:rFonts w:ascii="Liberation Sans" w:eastAsia="Times New Roman" w:hAnsi="Liberation Sans" w:cs="Times New Roman"/>
                <w:color w:val="auto"/>
                <w:sz w:val="23"/>
                <w:szCs w:val="23"/>
                <w:lang w:eastAsia="ru-RU"/>
              </w:rPr>
            </w:pPr>
            <w:r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ab/>
            </w:r>
            <w:r w:rsidRPr="00014F08">
              <w:rPr>
                <w:rFonts w:ascii="Liberation Sans" w:eastAsia="Times New Roman" w:hAnsi="Liberation Sans" w:cs="Times New Roman"/>
                <w:color w:val="auto"/>
                <w:sz w:val="24"/>
                <w:szCs w:val="24"/>
                <w:lang w:eastAsia="ar-SA"/>
              </w:rPr>
              <w:t>2) Решение об отказе в предоставлении муниципальной услуги</w:t>
            </w:r>
          </w:p>
        </w:tc>
      </w:tr>
      <w:tr w:rsidR="007D3A6E" w:rsidTr="00401F65">
        <w:trPr>
          <w:trHeight w:val="643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Срок предоставления услуги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0475BE" w:rsidP="005F1775">
            <w:pPr>
              <w:spacing w:after="0" w:line="240" w:lineRule="auto"/>
              <w:rPr>
                <w:rFonts w:ascii="Arial" w:hAnsi="Arial" w:cs="Arial"/>
                <w:sz w:val="24"/>
                <w:szCs w:val="24"/>
                <w:highlight w:val="white"/>
              </w:rPr>
            </w:pPr>
            <w:r>
              <w:rPr>
                <w:rFonts w:ascii="Arial" w:hAnsi="Arial" w:cs="Arial"/>
                <w:sz w:val="24"/>
                <w:szCs w:val="24"/>
                <w:highlight w:val="white"/>
              </w:rPr>
              <w:t>6 рабочих дней</w:t>
            </w:r>
          </w:p>
        </w:tc>
      </w:tr>
      <w:tr w:rsidR="007D3A6E" w:rsidTr="00401F65">
        <w:trPr>
          <w:trHeight w:val="52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highlight w:val="white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pStyle w:val="ab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highlight w:val="white"/>
                <w:lang w:eastAsia="ru-RU"/>
              </w:rPr>
              <w:t>Отсутствуют</w:t>
            </w:r>
          </w:p>
        </w:tc>
      </w:tr>
      <w:tr w:rsidR="007D3A6E" w:rsidTr="00401F65"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t>Стоимость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Муниципальная услуга предоставляется бесплатно</w:t>
            </w:r>
          </w:p>
        </w:tc>
      </w:tr>
      <w:tr w:rsidR="007D3A6E" w:rsidTr="00401F65">
        <w:trPr>
          <w:trHeight w:val="1217"/>
        </w:trPr>
        <w:tc>
          <w:tcPr>
            <w:tcW w:w="3233" w:type="dxa"/>
            <w:tcBorders>
              <w:top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FAFAFA"/>
          </w:tcPr>
          <w:p w:rsidR="007D3A6E" w:rsidRDefault="00392F4E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/>
                <w:color w:val="403152" w:themeColor="accent4" w:themeShade="80"/>
                <w:lang w:eastAsia="ru-RU"/>
              </w:rPr>
              <w:lastRenderedPageBreak/>
              <w:t>Административный регламент</w:t>
            </w:r>
          </w:p>
        </w:tc>
        <w:tc>
          <w:tcPr>
            <w:tcW w:w="12130" w:type="dxa"/>
            <w:tcBorders>
              <w:top w:val="single" w:sz="6" w:space="0" w:color="EDEDED"/>
              <w:left w:val="single" w:sz="6" w:space="0" w:color="EDEDED"/>
              <w:bottom w:val="single" w:sz="6" w:space="0" w:color="EDEDED"/>
              <w:right w:val="single" w:sz="6" w:space="0" w:color="EDEDED"/>
            </w:tcBorders>
            <w:shd w:val="clear" w:color="auto" w:fill="auto"/>
            <w:tcMar>
              <w:left w:w="118" w:type="dxa"/>
            </w:tcMar>
          </w:tcPr>
          <w:p w:rsidR="007D3A6E" w:rsidRPr="007F5565" w:rsidRDefault="00392F4E" w:rsidP="00014F08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F5565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 w:rsidRPr="007F5565">
              <w:rPr>
                <w:rFonts w:ascii="Arial" w:hAnsi="Arial" w:cs="Arial"/>
                <w:sz w:val="24"/>
                <w:szCs w:val="24"/>
              </w:rPr>
              <w:t>остановление Администрации Далматов</w:t>
            </w:r>
            <w:r w:rsidR="0013306A" w:rsidRPr="007F5565">
              <w:rPr>
                <w:rFonts w:ascii="Arial" w:hAnsi="Arial" w:cs="Arial"/>
                <w:sz w:val="24"/>
                <w:szCs w:val="24"/>
              </w:rPr>
              <w:t>ского муниципального окру</w:t>
            </w:r>
            <w:r w:rsidR="007C3829">
              <w:rPr>
                <w:rFonts w:ascii="Arial" w:hAnsi="Arial" w:cs="Arial"/>
                <w:sz w:val="24"/>
                <w:szCs w:val="24"/>
              </w:rPr>
              <w:t>г</w:t>
            </w:r>
            <w:r w:rsidR="0097391F">
              <w:rPr>
                <w:rFonts w:ascii="Arial" w:hAnsi="Arial" w:cs="Arial"/>
                <w:sz w:val="24"/>
                <w:szCs w:val="24"/>
              </w:rPr>
              <w:t>а от 1</w:t>
            </w:r>
            <w:r w:rsidR="00014F08">
              <w:rPr>
                <w:rFonts w:ascii="Arial" w:hAnsi="Arial" w:cs="Arial"/>
                <w:sz w:val="24"/>
                <w:szCs w:val="24"/>
              </w:rPr>
              <w:t>5 ноя</w:t>
            </w:r>
            <w:r w:rsidR="000475BE">
              <w:rPr>
                <w:rFonts w:ascii="Arial" w:hAnsi="Arial" w:cs="Arial"/>
                <w:sz w:val="24"/>
                <w:szCs w:val="24"/>
              </w:rPr>
              <w:t>бря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202</w:t>
            </w:r>
            <w:r w:rsidR="004F3D38">
              <w:rPr>
                <w:rFonts w:ascii="Arial" w:hAnsi="Arial" w:cs="Arial"/>
                <w:sz w:val="24"/>
                <w:szCs w:val="24"/>
              </w:rPr>
              <w:t>3</w:t>
            </w:r>
            <w:r w:rsidR="00C90E73">
              <w:rPr>
                <w:rFonts w:ascii="Arial" w:hAnsi="Arial" w:cs="Arial"/>
                <w:sz w:val="24"/>
                <w:szCs w:val="24"/>
              </w:rPr>
              <w:t xml:space="preserve"> года № </w:t>
            </w:r>
            <w:r w:rsidR="00014F08">
              <w:rPr>
                <w:rFonts w:ascii="Arial" w:hAnsi="Arial" w:cs="Arial"/>
                <w:sz w:val="24"/>
                <w:szCs w:val="24"/>
              </w:rPr>
              <w:t>975</w:t>
            </w:r>
            <w:proofErr w:type="gramStart"/>
            <w:r w:rsidRPr="007F556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14F08" w:rsidRPr="00014F08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="00014F08" w:rsidRPr="00014F08">
              <w:rPr>
                <w:rFonts w:ascii="Arial" w:hAnsi="Arial" w:cs="Arial"/>
                <w:sz w:val="24"/>
                <w:szCs w:val="24"/>
              </w:rPr>
              <w:t>б утверждении Административ</w:t>
            </w:r>
            <w:r w:rsidR="00014F08">
              <w:rPr>
                <w:rFonts w:ascii="Arial" w:hAnsi="Arial" w:cs="Arial"/>
                <w:sz w:val="24"/>
                <w:szCs w:val="24"/>
              </w:rPr>
              <w:t xml:space="preserve">ного регламента предоставления </w:t>
            </w:r>
            <w:r w:rsidR="00014F08" w:rsidRPr="00014F08">
              <w:rPr>
                <w:rFonts w:ascii="Arial" w:hAnsi="Arial" w:cs="Arial"/>
                <w:sz w:val="24"/>
                <w:szCs w:val="24"/>
              </w:rPr>
              <w:t>муниципальной услуги «Организация отдыха и оздоровления детей в каникулярное время» на территории Далматовского муниципального округа Курганской области</w:t>
            </w:r>
          </w:p>
        </w:tc>
      </w:tr>
    </w:tbl>
    <w:p w:rsidR="007D3A6E" w:rsidRDefault="007D3A6E" w:rsidP="009A10E3"/>
    <w:sectPr w:rsidR="007D3A6E">
      <w:pgSz w:w="16838" w:h="11906" w:orient="landscape"/>
      <w:pgMar w:top="426" w:right="1134" w:bottom="850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121"/>
    <w:multiLevelType w:val="hybridMultilevel"/>
    <w:tmpl w:val="966899DA"/>
    <w:lvl w:ilvl="0" w:tplc="C4B27B58">
      <w:start w:val="1"/>
      <w:numFmt w:val="bullet"/>
      <w:lvlText w:val="-"/>
      <w:lvlJc w:val="left"/>
      <w:pPr>
        <w:ind w:left="929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288FD4">
      <w:start w:val="1"/>
      <w:numFmt w:val="bullet"/>
      <w:lvlText w:val="o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450EF9A">
      <w:start w:val="1"/>
      <w:numFmt w:val="bullet"/>
      <w:lvlText w:val="▪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50A036">
      <w:start w:val="1"/>
      <w:numFmt w:val="bullet"/>
      <w:lvlText w:val="•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68F356">
      <w:start w:val="1"/>
      <w:numFmt w:val="bullet"/>
      <w:lvlText w:val="o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723E92">
      <w:start w:val="1"/>
      <w:numFmt w:val="bullet"/>
      <w:lvlText w:val="▪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9723E76">
      <w:start w:val="1"/>
      <w:numFmt w:val="bullet"/>
      <w:lvlText w:val="•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0817FA">
      <w:start w:val="1"/>
      <w:numFmt w:val="bullet"/>
      <w:lvlText w:val="o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F606FC">
      <w:start w:val="1"/>
      <w:numFmt w:val="bullet"/>
      <w:lvlText w:val="▪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567781F"/>
    <w:multiLevelType w:val="hybridMultilevel"/>
    <w:tmpl w:val="B3A8C4FC"/>
    <w:lvl w:ilvl="0" w:tplc="7F742868">
      <w:start w:val="1"/>
      <w:numFmt w:val="decimal"/>
      <w:lvlText w:val="%1)"/>
      <w:lvlJc w:val="left"/>
      <w:pPr>
        <w:ind w:left="217" w:hanging="708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pacing w:val="0"/>
        <w:w w:val="100"/>
        <w:sz w:val="24"/>
        <w:szCs w:val="28"/>
        <w:lang w:val="ru-RU" w:eastAsia="en-US" w:bidi="ar-SA"/>
      </w:rPr>
    </w:lvl>
    <w:lvl w:ilvl="1" w:tplc="D26891D0">
      <w:numFmt w:val="bullet"/>
      <w:lvlText w:val="•"/>
      <w:lvlJc w:val="left"/>
      <w:pPr>
        <w:ind w:left="1248" w:hanging="708"/>
      </w:pPr>
      <w:rPr>
        <w:rFonts w:hint="default"/>
        <w:lang w:val="ru-RU" w:eastAsia="en-US" w:bidi="ar-SA"/>
      </w:rPr>
    </w:lvl>
    <w:lvl w:ilvl="2" w:tplc="74A44274">
      <w:numFmt w:val="bullet"/>
      <w:lvlText w:val="•"/>
      <w:lvlJc w:val="left"/>
      <w:pPr>
        <w:ind w:left="2277" w:hanging="708"/>
      </w:pPr>
      <w:rPr>
        <w:rFonts w:hint="default"/>
        <w:lang w:val="ru-RU" w:eastAsia="en-US" w:bidi="ar-SA"/>
      </w:rPr>
    </w:lvl>
    <w:lvl w:ilvl="3" w:tplc="EB86361C">
      <w:numFmt w:val="bullet"/>
      <w:lvlText w:val="•"/>
      <w:lvlJc w:val="left"/>
      <w:pPr>
        <w:ind w:left="3305" w:hanging="708"/>
      </w:pPr>
      <w:rPr>
        <w:rFonts w:hint="default"/>
        <w:lang w:val="ru-RU" w:eastAsia="en-US" w:bidi="ar-SA"/>
      </w:rPr>
    </w:lvl>
    <w:lvl w:ilvl="4" w:tplc="2578BC46">
      <w:numFmt w:val="bullet"/>
      <w:lvlText w:val="•"/>
      <w:lvlJc w:val="left"/>
      <w:pPr>
        <w:ind w:left="4334" w:hanging="708"/>
      </w:pPr>
      <w:rPr>
        <w:rFonts w:hint="default"/>
        <w:lang w:val="ru-RU" w:eastAsia="en-US" w:bidi="ar-SA"/>
      </w:rPr>
    </w:lvl>
    <w:lvl w:ilvl="5" w:tplc="6A04AC5C">
      <w:numFmt w:val="bullet"/>
      <w:lvlText w:val="•"/>
      <w:lvlJc w:val="left"/>
      <w:pPr>
        <w:ind w:left="5362" w:hanging="708"/>
      </w:pPr>
      <w:rPr>
        <w:rFonts w:hint="default"/>
        <w:lang w:val="ru-RU" w:eastAsia="en-US" w:bidi="ar-SA"/>
      </w:rPr>
    </w:lvl>
    <w:lvl w:ilvl="6" w:tplc="DBB697A4">
      <w:numFmt w:val="bullet"/>
      <w:lvlText w:val="•"/>
      <w:lvlJc w:val="left"/>
      <w:pPr>
        <w:ind w:left="6391" w:hanging="708"/>
      </w:pPr>
      <w:rPr>
        <w:rFonts w:hint="default"/>
        <w:lang w:val="ru-RU" w:eastAsia="en-US" w:bidi="ar-SA"/>
      </w:rPr>
    </w:lvl>
    <w:lvl w:ilvl="7" w:tplc="DE2E3FBC">
      <w:numFmt w:val="bullet"/>
      <w:lvlText w:val="•"/>
      <w:lvlJc w:val="left"/>
      <w:pPr>
        <w:ind w:left="7419" w:hanging="708"/>
      </w:pPr>
      <w:rPr>
        <w:rFonts w:hint="default"/>
        <w:lang w:val="ru-RU" w:eastAsia="en-US" w:bidi="ar-SA"/>
      </w:rPr>
    </w:lvl>
    <w:lvl w:ilvl="8" w:tplc="8CE8052C">
      <w:numFmt w:val="bullet"/>
      <w:lvlText w:val="•"/>
      <w:lvlJc w:val="left"/>
      <w:pPr>
        <w:ind w:left="8448" w:hanging="708"/>
      </w:pPr>
      <w:rPr>
        <w:rFonts w:hint="default"/>
        <w:lang w:val="ru-RU" w:eastAsia="en-US" w:bidi="ar-SA"/>
      </w:rPr>
    </w:lvl>
  </w:abstractNum>
  <w:abstractNum w:abstractNumId="2">
    <w:nsid w:val="29C826F2"/>
    <w:multiLevelType w:val="hybridMultilevel"/>
    <w:tmpl w:val="95FEC228"/>
    <w:lvl w:ilvl="0" w:tplc="26D41D00">
      <w:start w:val="4"/>
      <w:numFmt w:val="decimal"/>
      <w:lvlText w:val="%1)"/>
      <w:lvlJc w:val="left"/>
      <w:pPr>
        <w:ind w:left="50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E88999E">
      <w:start w:val="1"/>
      <w:numFmt w:val="lowerLetter"/>
      <w:lvlText w:val="%2"/>
      <w:lvlJc w:val="left"/>
      <w:pPr>
        <w:ind w:left="1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BE812A">
      <w:start w:val="1"/>
      <w:numFmt w:val="lowerRoman"/>
      <w:lvlText w:val="%3"/>
      <w:lvlJc w:val="left"/>
      <w:pPr>
        <w:ind w:left="2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3B49A22">
      <w:start w:val="1"/>
      <w:numFmt w:val="decimal"/>
      <w:lvlText w:val="%4"/>
      <w:lvlJc w:val="left"/>
      <w:pPr>
        <w:ind w:left="3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17E9C8A">
      <w:start w:val="1"/>
      <w:numFmt w:val="lowerLetter"/>
      <w:lvlText w:val="%5"/>
      <w:lvlJc w:val="left"/>
      <w:pPr>
        <w:ind w:left="3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DC024C">
      <w:start w:val="1"/>
      <w:numFmt w:val="lowerRoman"/>
      <w:lvlText w:val="%6"/>
      <w:lvlJc w:val="left"/>
      <w:pPr>
        <w:ind w:left="4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8B03D5C">
      <w:start w:val="1"/>
      <w:numFmt w:val="decimal"/>
      <w:lvlText w:val="%7"/>
      <w:lvlJc w:val="left"/>
      <w:pPr>
        <w:ind w:left="5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D2FABC">
      <w:start w:val="1"/>
      <w:numFmt w:val="lowerLetter"/>
      <w:lvlText w:val="%8"/>
      <w:lvlJc w:val="left"/>
      <w:pPr>
        <w:ind w:left="6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A26A04">
      <w:start w:val="1"/>
      <w:numFmt w:val="lowerRoman"/>
      <w:lvlText w:val="%9"/>
      <w:lvlJc w:val="left"/>
      <w:pPr>
        <w:ind w:left="6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2FC14BF3"/>
    <w:multiLevelType w:val="hybridMultilevel"/>
    <w:tmpl w:val="A9163948"/>
    <w:lvl w:ilvl="0" w:tplc="1678822A">
      <w:start w:val="1"/>
      <w:numFmt w:val="decimal"/>
      <w:lvlText w:val="%1."/>
      <w:lvlJc w:val="left"/>
      <w:pPr>
        <w:ind w:left="1070" w:hanging="360"/>
      </w:pPr>
      <w:rPr>
        <w:b w:val="0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ECE19E8"/>
    <w:multiLevelType w:val="multilevel"/>
    <w:tmpl w:val="145668E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52596F33"/>
    <w:multiLevelType w:val="multilevel"/>
    <w:tmpl w:val="0E727B8A"/>
    <w:lvl w:ilvl="0">
      <w:start w:val="2"/>
      <w:numFmt w:val="decimal"/>
      <w:lvlText w:val="1.%1."/>
      <w:lvlJc w:val="left"/>
      <w:pPr>
        <w:ind w:left="0" w:firstLine="680"/>
      </w:pPr>
      <w:rPr>
        <w:rFonts w:ascii="Liberation Sans" w:eastAsia="Times New Roman" w:hAnsi="Liberation Sans"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611A7FED"/>
    <w:multiLevelType w:val="hybridMultilevel"/>
    <w:tmpl w:val="DBF4C090"/>
    <w:lvl w:ilvl="0" w:tplc="D27EE9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1355A96"/>
    <w:multiLevelType w:val="hybridMultilevel"/>
    <w:tmpl w:val="BD8A0566"/>
    <w:lvl w:ilvl="0" w:tplc="6C6AB394">
      <w:start w:val="1"/>
      <w:numFmt w:val="decimal"/>
      <w:lvlText w:val="%1)"/>
      <w:lvlJc w:val="left"/>
      <w:pPr>
        <w:ind w:left="1073"/>
      </w:pPr>
      <w:rPr>
        <w:rFonts w:ascii="Liberation Sans" w:eastAsia="Times New Roman" w:hAnsi="Liberation Sans" w:cs="Times New Roman" w:hint="default"/>
        <w:b w:val="0"/>
        <w:i w:val="0"/>
        <w:strike w:val="0"/>
        <w:dstrike w:val="0"/>
        <w:color w:val="000000"/>
        <w:sz w:val="24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7C441C">
      <w:start w:val="1"/>
      <w:numFmt w:val="lowerLetter"/>
      <w:lvlText w:val="%2"/>
      <w:lvlJc w:val="left"/>
      <w:pPr>
        <w:ind w:left="18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101ED0">
      <w:start w:val="1"/>
      <w:numFmt w:val="lowerRoman"/>
      <w:lvlText w:val="%3"/>
      <w:lvlJc w:val="left"/>
      <w:pPr>
        <w:ind w:left="25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34C0D20">
      <w:start w:val="1"/>
      <w:numFmt w:val="decimal"/>
      <w:lvlText w:val="%4"/>
      <w:lvlJc w:val="left"/>
      <w:pPr>
        <w:ind w:left="32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5388E86">
      <w:start w:val="1"/>
      <w:numFmt w:val="lowerLetter"/>
      <w:lvlText w:val="%5"/>
      <w:lvlJc w:val="left"/>
      <w:pPr>
        <w:ind w:left="39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A0E6E54">
      <w:start w:val="1"/>
      <w:numFmt w:val="lowerRoman"/>
      <w:lvlText w:val="%6"/>
      <w:lvlJc w:val="left"/>
      <w:pPr>
        <w:ind w:left="46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EB8C42A">
      <w:start w:val="1"/>
      <w:numFmt w:val="decimal"/>
      <w:lvlText w:val="%7"/>
      <w:lvlJc w:val="left"/>
      <w:pPr>
        <w:ind w:left="54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89C1BD6">
      <w:start w:val="1"/>
      <w:numFmt w:val="lowerLetter"/>
      <w:lvlText w:val="%8"/>
      <w:lvlJc w:val="left"/>
      <w:pPr>
        <w:ind w:left="6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C2939A">
      <w:start w:val="1"/>
      <w:numFmt w:val="lowerRoman"/>
      <w:lvlText w:val="%9"/>
      <w:lvlJc w:val="left"/>
      <w:pPr>
        <w:ind w:left="6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2"/>
  </w:compat>
  <w:rsids>
    <w:rsidRoot w:val="007D3A6E"/>
    <w:rsid w:val="00014F08"/>
    <w:rsid w:val="00032802"/>
    <w:rsid w:val="00034B4B"/>
    <w:rsid w:val="000475BE"/>
    <w:rsid w:val="00130413"/>
    <w:rsid w:val="0013306A"/>
    <w:rsid w:val="0014265B"/>
    <w:rsid w:val="00392F4E"/>
    <w:rsid w:val="003A00E7"/>
    <w:rsid w:val="00401F65"/>
    <w:rsid w:val="004F3D38"/>
    <w:rsid w:val="005F1775"/>
    <w:rsid w:val="00615E32"/>
    <w:rsid w:val="006D73AB"/>
    <w:rsid w:val="007C3829"/>
    <w:rsid w:val="007D3A6E"/>
    <w:rsid w:val="007F5565"/>
    <w:rsid w:val="00877CDF"/>
    <w:rsid w:val="0097391F"/>
    <w:rsid w:val="009A10E3"/>
    <w:rsid w:val="009B7BD4"/>
    <w:rsid w:val="00AD2B38"/>
    <w:rsid w:val="00B750B8"/>
    <w:rsid w:val="00C90E73"/>
    <w:rsid w:val="00CA53EC"/>
    <w:rsid w:val="00CA75A7"/>
    <w:rsid w:val="00CF1783"/>
    <w:rsid w:val="00D8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36378"/>
    <w:rPr>
      <w:rFonts w:ascii="Tahoma" w:hAnsi="Tahoma" w:cs="Tahoma"/>
      <w:sz w:val="16"/>
      <w:szCs w:val="16"/>
    </w:rPr>
  </w:style>
  <w:style w:type="character" w:customStyle="1" w:styleId="1">
    <w:name w:val="Основной шрифт абзаца1"/>
    <w:qFormat/>
    <w:rsid w:val="002670C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-">
    <w:name w:val="Интернет-ссылка"/>
    <w:basedOn w:val="a0"/>
    <w:rPr>
      <w:color w:val="0000FF"/>
      <w:u w:val="single"/>
    </w:rPr>
  </w:style>
  <w:style w:type="character" w:customStyle="1" w:styleId="a4">
    <w:name w:val="Посещённая гиперссылка"/>
    <w:basedOn w:val="a0"/>
    <w:rPr>
      <w:color w:val="800080"/>
      <w:u w:val="single"/>
    </w:rPr>
  </w:style>
  <w:style w:type="character" w:customStyle="1" w:styleId="FontStyle20">
    <w:name w:val="Font Style20"/>
    <w:basedOn w:val="a0"/>
    <w:qFormat/>
    <w:rPr>
      <w:rFonts w:ascii="Times New Roman" w:hAnsi="Times New Roman" w:cs="Times New Roman"/>
      <w:sz w:val="18"/>
      <w:szCs w:val="18"/>
    </w:rPr>
  </w:style>
  <w:style w:type="character" w:customStyle="1" w:styleId="5">
    <w:name w:val="Основной шрифт абзаца5"/>
    <w:qFormat/>
  </w:style>
  <w:style w:type="character" w:customStyle="1" w:styleId="FontStyle63">
    <w:name w:val="Font Style63"/>
    <w:qFormat/>
    <w:rPr>
      <w:rFonts w:ascii="Arial" w:hAnsi="Arial" w:cs="Arial"/>
      <w:sz w:val="24"/>
      <w:szCs w:val="24"/>
    </w:rPr>
  </w:style>
  <w:style w:type="character" w:customStyle="1" w:styleId="WW8Num10z0">
    <w:name w:val="WW8Num10z0"/>
    <w:qFormat/>
    <w:rPr>
      <w:rFonts w:cs="Liberation Sans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ListLabel19">
    <w:name w:val="ListLabel 19"/>
    <w:qFormat/>
    <w:rPr>
      <w:rFonts w:cs="Liberation Sans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Mangal"/>
    </w:rPr>
  </w:style>
  <w:style w:type="paragraph" w:styleId="aa">
    <w:name w:val="Balloon Text"/>
    <w:basedOn w:val="a"/>
    <w:uiPriority w:val="99"/>
    <w:semiHidden/>
    <w:unhideWhenUsed/>
    <w:qFormat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ng-scope">
    <w:name w:val="ng-scope"/>
    <w:basedOn w:val="a"/>
    <w:qFormat/>
    <w:rsid w:val="00B94DEC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qFormat/>
    <w:rsid w:val="005D143E"/>
    <w:pPr>
      <w:spacing w:beforeAutospacing="1" w:after="142" w:line="288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qFormat/>
    <w:rsid w:val="005C6575"/>
    <w:pPr>
      <w:widowControl w:val="0"/>
    </w:pPr>
    <w:rPr>
      <w:rFonts w:eastAsia="Times New Roman" w:cs="Calibri"/>
      <w:b/>
      <w:color w:val="00000A"/>
      <w:sz w:val="22"/>
      <w:szCs w:val="20"/>
      <w:lang w:eastAsia="ru-RU"/>
    </w:rPr>
  </w:style>
  <w:style w:type="paragraph" w:customStyle="1" w:styleId="ConsPlusNormal">
    <w:name w:val="ConsPlusNormal"/>
    <w:qFormat/>
    <w:rsid w:val="005C6575"/>
    <w:pPr>
      <w:widowControl w:val="0"/>
    </w:pPr>
    <w:rPr>
      <w:rFonts w:eastAsia="Times New Roman" w:cs="Calibri"/>
      <w:color w:val="00000A"/>
      <w:sz w:val="22"/>
      <w:szCs w:val="20"/>
      <w:lang w:eastAsia="ru-RU"/>
    </w:rPr>
  </w:style>
  <w:style w:type="paragraph" w:customStyle="1" w:styleId="ac">
    <w:name w:val="Содержимое таблицы"/>
    <w:basedOn w:val="a"/>
    <w:qFormat/>
  </w:style>
  <w:style w:type="paragraph" w:customStyle="1" w:styleId="ad">
    <w:name w:val="Заголовок таблицы"/>
    <w:basedOn w:val="ac"/>
    <w:qFormat/>
  </w:style>
  <w:style w:type="paragraph" w:customStyle="1" w:styleId="Style1">
    <w:name w:val="Style1"/>
    <w:basedOn w:val="a"/>
    <w:qFormat/>
  </w:style>
  <w:style w:type="paragraph" w:customStyle="1" w:styleId="Style8">
    <w:name w:val="Style8"/>
    <w:basedOn w:val="a"/>
    <w:qFormat/>
    <w:pPr>
      <w:widowControl w:val="0"/>
      <w:spacing w:line="253" w:lineRule="exact"/>
      <w:jc w:val="both"/>
    </w:pPr>
  </w:style>
  <w:style w:type="paragraph" w:styleId="ae">
    <w:name w:val="Normal (Web)"/>
    <w:basedOn w:val="a"/>
    <w:qFormat/>
    <w:pPr>
      <w:spacing w:before="280" w:after="280"/>
    </w:pPr>
  </w:style>
  <w:style w:type="numbering" w:customStyle="1" w:styleId="WW8Num10">
    <w:name w:val="WW8Num10"/>
    <w:qFormat/>
  </w:style>
  <w:style w:type="paragraph" w:customStyle="1" w:styleId="af">
    <w:name w:val="Знак"/>
    <w:basedOn w:val="a"/>
    <w:rsid w:val="00B750B8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color w:val="auto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3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Николаевна Плотникова</dc:creator>
  <dc:description/>
  <cp:lastModifiedBy>Александр Константинович Казаченко</cp:lastModifiedBy>
  <cp:revision>60</cp:revision>
  <cp:lastPrinted>2018-08-08T10:10:00Z</cp:lastPrinted>
  <dcterms:created xsi:type="dcterms:W3CDTF">2018-05-28T04:16:00Z</dcterms:created>
  <dcterms:modified xsi:type="dcterms:W3CDTF">2024-03-06T09:52:00Z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