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966"/>
        <w:gridCol w:w="11396"/>
      </w:tblGrid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2"/>
                <w:szCs w:val="22"/>
              </w:rPr>
              <w:t>Администрация Шатровского района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6"/>
              <w:ind w:left="0" w:right="0" w:firstLine="705"/>
              <w:jc w:val="both"/>
              <w:rPr>
                <w:rFonts w:ascii="Arial" w:hAnsi="Arial" w:eastAsia="ArialMT" w:cs="Arial"/>
                <w:sz w:val="22"/>
                <w:szCs w:val="22"/>
                <w:highlight w:val="white"/>
              </w:rPr>
            </w:pPr>
            <w:r>
              <w:rPr>
                <w:rFonts w:eastAsia="ArialMT" w:cs="Arial" w:ascii="Arial" w:hAnsi="Arial"/>
                <w:sz w:val="22"/>
                <w:szCs w:val="22"/>
                <w:highlight w:val="white"/>
              </w:rPr>
              <w:t>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предусмотренным жилищным законодательством.</w:t>
            </w:r>
          </w:p>
          <w:p>
            <w:pPr>
              <w:pStyle w:val="Style26"/>
              <w:ind w:left="0" w:right="0" w:firstLine="705"/>
              <w:jc w:val="both"/>
              <w:rPr>
                <w:rFonts w:ascii="Arial" w:hAnsi="Arial" w:eastAsia="ArialMT" w:cs="Arial"/>
                <w:sz w:val="22"/>
                <w:szCs w:val="22"/>
                <w:highlight w:val="white"/>
              </w:rPr>
            </w:pPr>
            <w:r>
              <w:rPr>
                <w:rFonts w:eastAsia="ArialMT" w:cs="Arial" w:ascii="Arial" w:hAnsi="Arial"/>
                <w:sz w:val="22"/>
                <w:szCs w:val="22"/>
                <w:highlight w:val="white"/>
              </w:rPr>
              <w:t>Категории лиц, имеющих право на получение муниципальной услуги:</w:t>
            </w:r>
          </w:p>
          <w:p>
            <w:pPr>
              <w:pStyle w:val="Style26"/>
              <w:ind w:left="0" w:right="0" w:firstLine="705"/>
              <w:jc w:val="both"/>
              <w:rPr>
                <w:rFonts w:ascii="Arial" w:hAnsi="Arial" w:eastAsia="ArialMT" w:cs="Arial"/>
                <w:sz w:val="22"/>
                <w:szCs w:val="22"/>
                <w:highlight w:val="white"/>
              </w:rPr>
            </w:pPr>
            <w:r>
              <w:rPr>
                <w:rFonts w:eastAsia="ArialMT" w:cs="Arial" w:ascii="Arial" w:hAnsi="Arial"/>
                <w:sz w:val="22"/>
                <w:szCs w:val="22"/>
                <w:highlight w:val="white"/>
              </w:rPr>
              <w:t>- граждане, являющиеся родителями (усыновителями, удочерителями, отчимом, мачехой) и состоящие в браке между собой, либо одинокий родитель (усыновитель, удочеритель),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</w:p>
          <w:p>
            <w:pPr>
              <w:pStyle w:val="Style26"/>
              <w:ind w:left="0" w:right="0" w:firstLine="705"/>
              <w:jc w:val="both"/>
              <w:rPr>
                <w:rFonts w:ascii="Arial" w:hAnsi="Arial" w:eastAsia="ArialMT" w:cs="Arial"/>
                <w:sz w:val="22"/>
                <w:szCs w:val="22"/>
                <w:highlight w:val="white"/>
              </w:rPr>
            </w:pPr>
            <w:r>
              <w:rPr>
                <w:rFonts w:eastAsia="ArialMT" w:cs="Arial" w:ascii="Arial" w:hAnsi="Arial"/>
                <w:sz w:val="22"/>
                <w:szCs w:val="22"/>
                <w:highlight w:val="white"/>
              </w:rPr>
              <w:t>- граждане, не состоящие в браке, являющиеся родителями в отношении каждого из трех и более совместно проживающих с ними несовершеннолетних детей;</w:t>
            </w:r>
          </w:p>
          <w:p>
            <w:pPr>
              <w:pStyle w:val="Style26"/>
              <w:ind w:left="0" w:right="0" w:firstLine="705"/>
              <w:jc w:val="both"/>
              <w:rPr>
                <w:rFonts w:ascii="Arial" w:hAnsi="Arial" w:eastAsia="ArialMT" w:cs="Arial"/>
                <w:sz w:val="22"/>
                <w:szCs w:val="22"/>
                <w:highlight w:val="white"/>
              </w:rPr>
            </w:pPr>
            <w:r>
              <w:rPr>
                <w:rFonts w:eastAsia="ArialMT;Arial" w:cs="Arial" w:ascii="Arial" w:hAnsi="Arial"/>
                <w:sz w:val="22"/>
                <w:szCs w:val="22"/>
                <w:highlight w:val="white"/>
                <w:lang w:bidi="hi-IN"/>
              </w:rPr>
              <w:t>-ветераны боевых действий, постоянно проживающие на территории Курганской области не менее последних пяти лет, предшествующих подаче заявления о предоставлении в собственность земельного участка для индивидуального жилищного строительства.</w:t>
            </w:r>
          </w:p>
        </w:tc>
      </w:tr>
      <w:tr>
        <w:trPr>
          <w:trHeight w:val="69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2"/>
                <w:szCs w:val="22"/>
                <w:highlight w:val="white"/>
              </w:rPr>
              <w:t>Администрация Шатровского района</w:t>
            </w:r>
          </w:p>
        </w:tc>
      </w:tr>
      <w:tr>
        <w:trPr>
          <w:trHeight w:val="510" w:hRule="atLeast"/>
        </w:trPr>
        <w:tc>
          <w:tcPr>
            <w:tcW w:w="3966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96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Style15"/>
                <w:rFonts w:eastAsia="ArialMT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eastAsia="ar-SA" w:bidi="ar-SA"/>
              </w:rPr>
              <w:t>Предоставление льготным категориям граждан бесплатно в собственность земельных участков для индивидуального жилищного строительства»</w:t>
            </w:r>
          </w:p>
        </w:tc>
      </w:tr>
      <w:tr>
        <w:trPr>
          <w:trHeight w:val="11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Муниципальная услуга предоставляется при поступлении от заявителей заявления и следующих документов: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b/>
                <w:bCs/>
                <w:sz w:val="22"/>
                <w:szCs w:val="22"/>
                <w:lang w:val="ru-RU"/>
              </w:rPr>
              <w:t>от граждан, имеющих трех и более несовершеннолетних детей: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b/>
                <w:bCs/>
                <w:sz w:val="22"/>
                <w:szCs w:val="22"/>
                <w:lang w:val="ru-RU"/>
              </w:rPr>
              <w:t>1)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 xml:space="preserve"> заявления 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о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 xml:space="preserve"> бесплатном предоставлении земельных участков для индивидуального жилищного строительства на территории Курганской области;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2) копий всех заполненных страниц документа, удостоверяющего личность граждан (гражданина), а также их (его) детей в возрасте старше 14 лет. В случае изменения фамилии, имени 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3) копий свидетельств о рождении детей, свидетельств об усыновлении (удочерении);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4) копии свидетельства о заключении брака (за исключением одинокого родителя);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5) копий свидетельств о регистрации по месту жительства для детей, не достигших возраста 14 лет (при наличии);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6) сведений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суда.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i/>
                <w:iCs/>
                <w:sz w:val="22"/>
                <w:szCs w:val="22"/>
                <w:lang w:val="ru-RU"/>
              </w:rPr>
              <w:t>После получения заявителями (гражданами, имеющим трех и более несовершеннолетних детей)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: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ab/>
              <w:t>1) заявление о согласии, об отказе на получение одного из предложенных земельных участков по форме, являющейся Приложением 1 к регламенту;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ab/>
              <w:t>2) расписку, подтверждающую неизменность ранее представленных сведений по форме, установленной Приложением 2 к регламенту;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ab/>
              <w:t>3)  документы, подтверждающие изменения в ранее представленных сведениях;</w:t>
            </w:r>
          </w:p>
          <w:p>
            <w:pPr>
              <w:pStyle w:val="Normal"/>
              <w:jc w:val="left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b/>
                <w:bCs/>
                <w:sz w:val="22"/>
                <w:szCs w:val="22"/>
                <w:lang w:val="ru-RU"/>
              </w:rPr>
              <w:t>от ветеранов боевых действий: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1</w:t>
            </w:r>
            <w:bookmarkStart w:id="0" w:name="__DdeLink__28947_1980379685"/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 xml:space="preserve">) заявления  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о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 xml:space="preserve"> бесплатном предоставлении земельных участков для индивидуального жилищного строительства на территории Курганской области;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2) копий всех заполненных страниц документа, удостоверяющего личность гражданина. В случае изменения фамилии, имени и отчества гражданина к заявлению прилагается копия документа, подтверждающего изменение указанных персональных данных;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3) копии документа, подтверждающего статус ветерана боевых действий.</w:t>
            </w:r>
            <w:bookmarkEnd w:id="0"/>
          </w:p>
          <w:p>
            <w:pPr>
              <w:pStyle w:val="Normal"/>
              <w:jc w:val="both"/>
              <w:rPr>
                <w:rFonts w:ascii="Arial" w:hAnsi="Arial" w:eastAsia="Arial" w:cs="Times New Roman"/>
                <w:b w:val="false"/>
                <w:b w:val="false"/>
                <w:bCs w:val="false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b w:val="false"/>
                <w:bCs w:val="false"/>
                <w:i/>
                <w:iCs/>
                <w:sz w:val="22"/>
                <w:szCs w:val="22"/>
                <w:lang w:val="ru-RU"/>
              </w:rPr>
              <w:t>После получения заявителями (ветеранами боевых действий)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1) заявление о согласии на получение одного из предложенных земельных участков;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2) расписку, подтверждающую неизменность предоставленных сведений;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3)  документы, подтверждающие изменения в ранее представленных сведениях.</w:t>
            </w:r>
          </w:p>
          <w:p>
            <w:pPr>
              <w:pStyle w:val="Normal"/>
              <w:tabs>
                <w:tab w:val="clear" w:pos="708"/>
                <w:tab w:val="left" w:pos="7088" w:leader="none"/>
                <w:tab w:val="left" w:pos="7180" w:leader="none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 xml:space="preserve">С копиями вышеуказанных документов представляются оригиналы в случае, если верность копий не засвидетельствована в нотариальном порядке. Копии документов после проверки их соответствия оригиналам заверяются </w:t>
            </w:r>
            <w:r>
              <w:rPr>
                <w:rFonts w:ascii="Arial" w:hAnsi="Arial"/>
                <w:sz w:val="22"/>
                <w:szCs w:val="22"/>
                <w:lang w:val="ru-RU" w:eastAsia="ru-RU"/>
              </w:rPr>
              <w:t>главным специалистом сектора земельных и имущественных отношений отдела экономики и управления муниципальным имуществом Администрации Шатровского района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Оригиналы документов возвращаются гражданам, их представившим, по окончании процедуры приема заявления и прилагаемых к нему документов.</w:t>
            </w:r>
          </w:p>
        </w:tc>
      </w:tr>
      <w:tr>
        <w:trPr>
          <w:trHeight w:val="8500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b/>
                <w:bCs/>
                <w:sz w:val="22"/>
                <w:szCs w:val="22"/>
                <w:lang w:val="ru-RU"/>
              </w:rPr>
              <w:t>в отношении граждан, имеющих трех и более несовершеннолетних детей: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2) сведения об отсутствии фактов бесплатного предоставления гражданам земельных участков в соответствии с Законом № 61;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3) сведения о признании граждан нуждающимися в жилых помещениях;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4) с</w:t>
            </w:r>
            <w:r>
              <w:rPr>
                <w:rFonts w:cs="Times New Roman" w:ascii="Arial" w:hAnsi="Arial"/>
                <w:sz w:val="22"/>
                <w:szCs w:val="22"/>
                <w:lang w:val="ru-RU"/>
              </w:rPr>
              <w:t>ведения об отсутствии фактов лишения родительских прав либо ограничения в родительских правах граждан в отношении несовершеннолетних детей;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5) сведения об отсутствии фактов отмены усыновления (удочерения) в отношении несовершеннолетних детей;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b/>
                <w:bCs/>
                <w:sz w:val="22"/>
                <w:szCs w:val="22"/>
                <w:lang w:val="ru-RU"/>
              </w:rPr>
              <w:t>в отношении ветеранов боевых действий: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2) сведения об отсутствии фактов бесплатного предоставления гражданам земельных участков в соответствии с Законом № 61;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3) сведения о признании граждан нуждающимися в жилых помещениях;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4) сведения о регистрации граждан по месту жительства на территории Курганской области (в случае невозможности определения данных о регистрации граждан на территории Курганской области не менее пяти лет из представленных документов).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MT" w:cs="Times New Roman" w:ascii="Arial" w:hAnsi="Arial"/>
                <w:b/>
                <w:bCs/>
                <w:sz w:val="22"/>
                <w:szCs w:val="22"/>
                <w:lang w:val="ru-RU"/>
              </w:rPr>
              <w:t>Заявители вправе представить указанные документы по собственной инициативе.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i/>
                <w:iCs/>
                <w:sz w:val="22"/>
                <w:szCs w:val="22"/>
                <w:lang w:val="ru-RU"/>
              </w:rPr>
              <w:t>Способы получения документов для предоставления муниципальной услуги при предоставлении их заявителем по собственной инициативе: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i/>
                <w:i/>
                <w:iCs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i/>
                <w:iCs/>
                <w:sz w:val="22"/>
                <w:szCs w:val="22"/>
                <w:lang w:val="ru-RU"/>
              </w:rPr>
              <w:tab/>
              <w:t>гражданами, имеющим трех и более детей: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1)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№218-ФЗ «О государственной регистрации недвижимости»;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2 мая 2006 года № 59-ФЗ «О порядке рассмотрения обращений граждан Российской Федерации»;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3)  сведения о правах на земельный участок, предоставляемый в соответствии с пунктом 3 статьи 3 Закона № 61,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</w:t>
            </w:r>
            <w:r>
              <w:rPr>
                <w:rFonts w:eastAsia="ArialMT" w:cs="Times New Roman" w:ascii="Arial" w:hAnsi="Arial"/>
                <w:sz w:val="22"/>
                <w:szCs w:val="22"/>
              </w:rPr>
              <w:t> 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218-ФЗ «О государственной регистрации недвижимости»;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4) сведения об отсутствии фактов лишения родительских прав либо ограничения в родительских правах граждан в отношении несовершеннолетних детей, об отсутствии фактов отмены усыновления (удочерения) в отношении несовершеннолетних детей предоставляются т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 xml:space="preserve">ерриториальными отделами органов опеки и попечительства в порядке, 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предусмотренном статьями 2, 7-12 Федерального закона от 2 мая 2006 года № 59-ФЗ «О порядке рассмотрения обращений граждан Российской Федерации»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;</w:t>
            </w:r>
          </w:p>
          <w:p>
            <w:pPr>
              <w:pStyle w:val="Normal"/>
              <w:jc w:val="both"/>
              <w:rPr>
                <w:rFonts w:ascii="Arial" w:hAnsi="Arial" w:eastAsia="Arial" w:cs="Times New Roman"/>
                <w:sz w:val="22"/>
                <w:szCs w:val="22"/>
                <w:lang w:val="ru-RU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ab/>
            </w:r>
            <w:r>
              <w:rPr>
                <w:rFonts w:eastAsia="Arial" w:cs="Times New Roman" w:ascii="Arial" w:hAnsi="Arial"/>
                <w:i/>
                <w:iCs/>
                <w:sz w:val="22"/>
                <w:szCs w:val="22"/>
                <w:lang w:val="ru-RU"/>
              </w:rPr>
              <w:t>ветеранами боевых действий: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ab/>
              <w:t>1)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 xml:space="preserve"> сведения о зарегистрированных правах на земельные участки, предоставленные бесплатно в собственность государственными органами или органами местного самоуправления, об отсутствии зарегистрированных прав на земельные участки, предоставленные бесплатно в собственность государственными органами или органами местного самоуправления,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</w:t>
            </w:r>
            <w:r>
              <w:rPr>
                <w:rFonts w:eastAsia="ArialMT" w:cs="Times New Roman" w:ascii="Arial" w:hAnsi="Arial"/>
                <w:sz w:val="22"/>
                <w:szCs w:val="22"/>
              </w:rPr>
              <w:t> 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218-ФЗ «О государственной регистрации недвижимости»;</w:t>
            </w:r>
          </w:p>
          <w:p>
            <w:pPr>
              <w:pStyle w:val="Normal"/>
              <w:jc w:val="both"/>
              <w:rPr>
                <w:rFonts w:ascii="Arial" w:hAnsi="Arial" w:eastAsia="ArialMT" w:cs="Times New Roman"/>
                <w:sz w:val="22"/>
                <w:szCs w:val="22"/>
                <w:lang w:val="ru-RU"/>
              </w:rPr>
            </w:pP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ab/>
              <w:t>2) сведения об отсутствии фактов бесплатного предоставления гражданам земельных участков в соответствии с Законом № 61, сведения о признании граждан нуждающимися в жилых помещениях предоставляются уполномоченным органом местного самоуправления Курганской области в порядке, предусмотренном статьями 2, 7-12 Федерального закона от 2 мая 2006 года № 59-ФЗ «О порядке рассмотрения обращений граждан Российской Федерации»;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ab/>
              <w:t xml:space="preserve">3) 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сведения о регистрации граждан по месту жительства на территории Курганской области (в случае невозможности определения данных о регистрации граждан на территории Курганской области не менее пяти лет из представленных документов) предоставляются</w:t>
              <w:tab/>
              <w:t>районными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 xml:space="preserve"> подразделениями по вопросам миграции территориальных</w:t>
            </w:r>
            <w:r>
              <w:rPr>
                <w:rFonts w:eastAsia="Arial" w:cs="Times New Roman"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органов Министерства внутренних дел России в порядке,</w:t>
            </w:r>
            <w:r>
              <w:rPr>
                <w:rFonts w:eastAsia="Arial" w:cs="Times New Roman"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>предусмотренном приказом Министерства внутренних дел Российской Федерации «Об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информации»</w:t>
            </w:r>
            <w:r>
              <w:rPr>
                <w:rFonts w:eastAsia="Arial" w:cs="Times New Roman" w:ascii="Arial" w:hAnsi="Arial"/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Arial" w:cs="Times New Roman" w:ascii="Arial" w:hAnsi="Arial"/>
                <w:sz w:val="22"/>
                <w:szCs w:val="22"/>
                <w:lang w:val="ru-RU"/>
              </w:rPr>
              <w:t xml:space="preserve">органами местного самоуправления Курганской области, товариществами собственников недвижимости либо управляющими жилищным фондом организациями, жилищными и жилищно-строительными кооперативами </w:t>
            </w:r>
            <w:r>
              <w:rPr>
                <w:rFonts w:eastAsia="ArialMT" w:cs="Times New Roman" w:ascii="Arial" w:hAnsi="Arial"/>
                <w:sz w:val="22"/>
                <w:szCs w:val="22"/>
                <w:lang w:val="ru-RU"/>
              </w:rPr>
              <w:t>в порядке, предусмотренном статьями 2, 7-12 Федерального закона от 2 мая 2006 года № 59-ФЗ «О порядке рассмотрения обращений граждан Российской Федерации».</w:t>
            </w:r>
          </w:p>
        </w:tc>
      </w:tr>
      <w:tr>
        <w:trPr>
          <w:trHeight w:val="84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1. Р</w:t>
            </w: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ешение о постановке их на учет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2. Р</w:t>
            </w: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ешение об отказе в постановке на учет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3. Р</w:t>
            </w: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ешение о снятии с учета</w:t>
            </w:r>
          </w:p>
          <w:p>
            <w:pPr>
              <w:pStyle w:val="Normal"/>
              <w:widowControl/>
              <w:tabs>
                <w:tab w:val="clear" w:pos="708"/>
                <w:tab w:val="left" w:pos="8020" w:leader="none"/>
              </w:tabs>
              <w:spacing w:before="0" w:after="0"/>
              <w:jc w:val="both"/>
              <w:rPr>
                <w:rFonts w:ascii="Arial" w:hAnsi="Arial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4.Р</w:t>
            </w: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ешение о предоставлении земельного участка и снятии с учета</w:t>
            </w:r>
          </w:p>
          <w:p>
            <w:pPr>
              <w:pStyle w:val="Normal"/>
              <w:widowControl/>
              <w:tabs>
                <w:tab w:val="clear" w:pos="708"/>
                <w:tab w:val="left" w:pos="8020" w:leader="none"/>
              </w:tabs>
              <w:spacing w:before="0" w:after="0"/>
              <w:jc w:val="both"/>
              <w:rPr>
                <w:rFonts w:ascii="Arial" w:hAnsi="Arial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5. Р</w:t>
            </w:r>
            <w:r>
              <w:rPr>
                <w:rStyle w:val="5"/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ru-RU"/>
              </w:rPr>
              <w:t>ешение об отказе в предоставлении земельного участка и снятии с учета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Срок предоставления муниципальной услуги не более 30 календарных дней</w:t>
            </w:r>
          </w:p>
        </w:tc>
      </w:tr>
      <w:tr>
        <w:trPr>
          <w:trHeight w:val="52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18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6"/>
              <w:widowControl/>
              <w:shd w:fill="FFFFFF" w:val="clear"/>
              <w:jc w:val="both"/>
              <w:rPr/>
            </w:pPr>
            <w:r>
              <w:rPr>
                <w:rStyle w:val="FontStyle20"/>
                <w:rFonts w:cs="Arial" w:ascii="Arial" w:hAnsi="Arial"/>
                <w:b/>
                <w:sz w:val="22"/>
                <w:szCs w:val="22"/>
                <w:highlight w:val="white"/>
              </w:rPr>
              <w:t>Постановление Администрации Шатровского района от 3 октября  2019 года №321 «</w:t>
            </w:r>
            <w:r>
              <w:rPr>
                <w:rStyle w:val="Style15"/>
                <w:rFonts w:eastAsia="Times New Roman" w:cs="Arial" w:ascii="Arial" w:hAnsi="Arial"/>
                <w:b/>
                <w:bCs/>
                <w:spacing w:val="-1"/>
                <w:sz w:val="22"/>
                <w:szCs w:val="22"/>
                <w:highlight w:val="white"/>
                <w:lang w:eastAsia="ar-SA"/>
              </w:rPr>
              <w:t>Об утверждении Административного регламента предоставления Администрацией Шатровского района муниципальной услуги по предоставлению льготным категориям граждан бесплатно в собственность</w:t>
            </w:r>
            <w:r>
              <w:rPr>
                <w:rStyle w:val="Style15"/>
                <w:rFonts w:eastAsia="Times New Roman" w:cs="Arial" w:ascii="Arial" w:hAnsi="Arial"/>
                <w:b/>
                <w:spacing w:val="-1"/>
                <w:sz w:val="22"/>
                <w:szCs w:val="22"/>
                <w:highlight w:val="white"/>
                <w:lang w:eastAsia="ar-SA"/>
              </w:rPr>
              <w:t xml:space="preserve"> </w:t>
            </w:r>
            <w:r>
              <w:rPr>
                <w:rStyle w:val="Style15"/>
                <w:rFonts w:eastAsia="Times New Roman" w:cs="Arial" w:ascii="Arial" w:hAnsi="Arial"/>
                <w:b/>
                <w:bCs/>
                <w:spacing w:val="-1"/>
                <w:sz w:val="22"/>
                <w:szCs w:val="22"/>
                <w:highlight w:val="white"/>
                <w:lang w:eastAsia="ar-SA"/>
              </w:rPr>
              <w:t>земельных участков для индивидуального жилищного строительства</w:t>
            </w:r>
            <w:r>
              <w:rPr>
                <w:rStyle w:val="Style15"/>
                <w:rFonts w:eastAsia="ArialMT" w:cs="Arial" w:ascii="Arial" w:hAnsi="Arial"/>
                <w:b/>
                <w:bCs/>
                <w:sz w:val="22"/>
                <w:szCs w:val="22"/>
                <w:highlight w:val="white"/>
              </w:rPr>
              <w:t>»</w:t>
            </w:r>
          </w:p>
          <w:p>
            <w:pPr>
              <w:pStyle w:val="Style26"/>
              <w:widowControl/>
              <w:shd w:val="clear" w:fill="FFFFFF"/>
              <w:spacing w:before="0" w:after="200"/>
              <w:ind w:left="0" w:right="0" w:firstLine="567"/>
              <w:jc w:val="both"/>
              <w:rPr/>
            </w:pPr>
            <w:r>
              <w:rPr>
                <w:rStyle w:val="Style15"/>
                <w:rFonts w:eastAsia="ArialMT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lang w:eastAsia="ar-SA"/>
              </w:rPr>
              <w:t xml:space="preserve">Постановление Администрации Шатровского района от 20 марта 2020 года №104 </w:t>
            </w:r>
            <w:r>
              <w:rPr>
                <w:rStyle w:val="Style15"/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lang w:eastAsia="ar-SA"/>
              </w:rPr>
              <w:t>«О внесении изменения в постановление Администрации Шатровского района от 03 октября 2019 года № 321 «Об утверждении Административного регламента предоставления Администрацией Шатровского района муниципальной услуги по предоставлению льготным категориям граждан бесплатно в собственность земельных участков для индивидуального жилищного строительства»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WW">
    <w:name w:val="WW-Интернет-ссылка"/>
    <w:qFormat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Style26">
    <w:name w:val="Обычный"/>
    <w:qFormat/>
    <w:pPr>
      <w:widowControl w:val="false"/>
      <w:suppressAutoHyphens w:val="true"/>
      <w:autoSpaceDE w:val="false"/>
      <w:bidi w:val="0"/>
      <w:jc w:val="left"/>
    </w:pPr>
    <w:rPr>
      <w:rFonts w:eastAsia="Calibri" w:ascii="Calibri" w:hAnsi="Calibri" w:cs="" w:asciiTheme="minorHAnsi" w:cstheme="minorBidi" w:eastAsiaTheme="minorHAnsi" w:hAnsiTheme="minorHAnsi"/>
      <w:color w:val="auto"/>
      <w:kern w:val="0"/>
      <w:sz w:val="24"/>
      <w:szCs w:val="24"/>
      <w:lang w:eastAsia="zh-CN" w:val="ru-RU" w:bidi="ar-SA"/>
    </w:rPr>
  </w:style>
  <w:style w:type="paragraph" w:styleId="ConsPlusDocList">
    <w:name w:val="ConsPlusDocList"/>
    <w:qFormat/>
    <w:pPr>
      <w:widowControl w:val="false"/>
      <w:bidi w:val="0"/>
      <w:jc w:val="left"/>
    </w:pPr>
    <w:rPr>
      <w:rFonts w:ascii="Arial" w:hAnsi="Arial" w:eastAsia="Arial" w:cs="Arial"/>
      <w:color w:val="00000A"/>
      <w:kern w:val="2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LibreOffice/6.2.2.2$Windows_X86_64 LibreOffice_project/2b840030fec2aae0fd2658d8d4f9548af4e3518d</Application>
  <Pages>6</Pages>
  <Words>1368</Words>
  <Characters>10203</Characters>
  <CharactersWithSpaces>11523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2020-07-13T10:48:13Z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