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bidi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30" w:leader="none"/>
              </w:tabs>
              <w:spacing w:lineRule="auto" w:line="240" w:before="0" w:after="0"/>
              <w:ind w:hanging="0"/>
              <w:jc w:val="both"/>
              <w:rPr/>
            </w:pPr>
            <w:r>
              <w:rPr>
                <w:rStyle w:val="51"/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Отдел архитектуры и градостроительной деятельности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Собственники помещения в многоквартирном доме или уполномоченное им лицо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заявление о переводе помещения;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поэтажный план дома, в котором находится переводимое помещение;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сведения из Единого государственного реестра недвижимости;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51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"/>
                <w:rFonts w:eastAsia="Tahoma" w:cs="Tahoma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>Результатом предоставления муниципальной услуги является принятое Администрацией Щучанского муниципального округа Курганской области решение о переводе или об отказе в переводе жилого помещения в нежилое помещение и нежилого помещения в жилое помещение.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bidi="ru-RU"/>
              </w:rPr>
              <w:t>не позднее чем через 45 дней со дня представления в указанный орган документов, обязанность по представлению которых возложена на заявителя.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 1110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sz w:val="24"/>
                <w:szCs w:val="24"/>
              </w:rPr>
              <w:t>Об утверждении а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sz w:val="24"/>
                <w:szCs w:val="24"/>
                <w:lang w:bidi="ru-RU"/>
              </w:rPr>
              <w:t>дминистративного регламента предоставления Администрацией Щучанский муниципального округа Курганской области муниципальной услуги «Перевод жилого помещения в нежилое помещение и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ar-SA"/>
              </w:rPr>
              <w:t xml:space="preserve"> нежилого помещения в жилое помещение»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Application>LibreOffice/7.0.4.2$Windows_X86_64 LibreOffice_project/dcf040e67528d9187c66b2379df5ea4407429775</Application>
  <AppVersion>15.0000</AppVersion>
  <Pages>2</Pages>
  <Words>298</Words>
  <Characters>2252</Characters>
  <CharactersWithSpaces>2514</CharactersWithSpaces>
  <Paragraphs>30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2024-12-13T13:53:35Z</dcterms:modified>
  <cp:revision>209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