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ind w:left="-97" w:right="0" w:hanging="0"/>
              <w:jc w:val="left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Присвоение объектам адресации адресов и аннулирование таких адресов на территории муниципального образования -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Комитет городского хозяйства Администрации города Шадринска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bCs/>
              </w:rPr>
            </w:pPr>
            <w:r>
              <w:rPr>
                <w:bCs/>
              </w:rPr>
              <w:t>физическое и юридическое лицо, являющиеся собственником объектов адресации, либо лицом, обладающим одним из следующих вещных прав на объект адресации:</w:t>
            </w:r>
          </w:p>
          <w:p>
            <w:pPr>
              <w:pStyle w:val="Normal"/>
              <w:widowControl/>
              <w:spacing w:before="200" w:after="0"/>
              <w:ind w:left="0" w:right="0" w:firstLine="540"/>
              <w:jc w:val="left"/>
              <w:rPr>
                <w:bCs/>
              </w:rPr>
            </w:pPr>
            <w:r>
              <w:rPr>
                <w:bCs/>
              </w:rPr>
              <w:t>- право хозяйственного ведения;</w:t>
            </w:r>
          </w:p>
          <w:p>
            <w:pPr>
              <w:pStyle w:val="Normal"/>
              <w:widowControl/>
              <w:spacing w:before="200" w:after="0"/>
              <w:ind w:left="0" w:right="0" w:firstLine="540"/>
              <w:jc w:val="left"/>
              <w:rPr>
                <w:bCs/>
              </w:rPr>
            </w:pPr>
            <w:r>
              <w:rPr>
                <w:bCs/>
              </w:rPr>
              <w:t>- право оперативного управления;</w:t>
            </w:r>
          </w:p>
          <w:p>
            <w:pPr>
              <w:pStyle w:val="Normal"/>
              <w:widowControl/>
              <w:spacing w:before="200" w:after="0"/>
              <w:ind w:left="0" w:right="0" w:firstLine="540"/>
              <w:jc w:val="left"/>
              <w:rPr>
                <w:bCs/>
              </w:rPr>
            </w:pPr>
            <w:r>
              <w:rPr>
                <w:bCs/>
              </w:rPr>
              <w:t>- право пожизненно наследуемого владения;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200" w:after="0"/>
              <w:ind w:left="0" w:right="0" w:firstLine="540"/>
              <w:jc w:val="left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- право постоянного (бессрочного) пользования.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 xml:space="preserve">) 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П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равоустанавливающие и (или) правоустанавливающие документы на объект (объекты) адресации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 xml:space="preserve">3) 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А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 xml:space="preserve">4) 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Р</w:t>
            </w:r>
            <w:r>
              <w:rPr>
                <w:rFonts w:cs="Liberation Serif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</w:rPr>
              <w:t xml:space="preserve"> Предоставление заявителю постановления Администрации города Шадринска о присвоении адреса объекту адресации, аннулировании адреса на территории муниципального образования - город Шадринск;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2)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Выдача Комитетом решения об отказе в присвоении объекту адресации адреса или аннулировании адреса на территории муниципального образования - город Шадринск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8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рабочих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pacing w:lineRule="auto" w:line="240" w:beforeAutospacing="1" w:after="0"/>
              <w:ind w:left="-97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от 9 апреля 2019 г. N 635 «Об утверждении административного регламента по предоставлению муниципальной услуги Присвоение объектам адресации адресов и аннулирование таких адресов на территории муниципального образования - город Шадринск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LibreOffice/6.4.3.2$Windows_X86_64 LibreOffice_project/747b5d0ebf89f41c860ec2a39efd7cb15b54f2d8</Application>
  <Pages>2</Pages>
  <Words>280</Words>
  <Characters>2055</Characters>
  <CharactersWithSpaces>2304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2020-07-02T15:42:26Z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