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>Выдача разрешения на использование земель или земельных участков, находящихся в государственной или муниципальной собственности без предоставления и установления сервитута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ru-RU"/>
              </w:rPr>
              <w:t>Комитет по управлению муниципальным имуществом Администрации города Шадринска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 xml:space="preserve">Физические и юридические лица, 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возможно через доверенное лицо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tabs>
                <w:tab w:val="clear" w:pos="708"/>
                <w:tab w:val="left" w:pos="0" w:leader="none"/>
              </w:tabs>
              <w:bidi w:val="0"/>
              <w:spacing w:before="0" w:after="200"/>
              <w:ind w:left="0" w:right="0" w:hanging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3"/>
                <w:rFonts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З</w:t>
            </w:r>
            <w:r>
              <w:rPr>
                <w:rStyle w:val="FontStyle23"/>
                <w:rFonts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аявление о выдаче разрешения, на использование земель или земельного участка, находящихся в государственной или муниципальной собственности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overflowPunct w:val="true"/>
              <w:bidi w:val="0"/>
              <w:spacing w:before="0" w:after="200"/>
              <w:ind w:left="0" w:right="0" w:hanging="0"/>
              <w:jc w:val="both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3"/>
                <w:rFonts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С</w:t>
            </w:r>
            <w:r>
              <w:rPr>
                <w:rStyle w:val="FontStyle23"/>
                <w:rFonts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overflowPunct w:val="true"/>
              <w:spacing w:lineRule="auto" w:line="240" w:before="24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yle16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highlight w:val="white"/>
                <w:lang w:val="ru-RU" w:eastAsia="ru-RU"/>
              </w:rPr>
              <w:t>В</w:t>
            </w:r>
            <w:r>
              <w:rPr>
                <w:rStyle w:val="Style16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highlight w:val="white"/>
                <w:lang w:val="ru-RU" w:eastAsia="ru-RU"/>
              </w:rPr>
              <w:t xml:space="preserve">ыписка из Единого государственного реестра недвижимости об основных характеристиках и зарегистрированных правах на объект недвижимости – земельный участок </w:t>
            </w:r>
          </w:p>
          <w:p>
            <w:pPr>
              <w:pStyle w:val="Normal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yle16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highlight w:val="white"/>
                <w:lang w:val="ru-RU" w:eastAsia="ru-RU"/>
              </w:rPr>
              <w:t>Л</w:t>
            </w:r>
            <w:r>
              <w:rPr>
                <w:rStyle w:val="Style16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highlight w:val="white"/>
                <w:lang w:val="ru-RU" w:eastAsia="ru-RU"/>
              </w:rPr>
              <w:t>ицензи</w:t>
            </w:r>
            <w:r>
              <w:rPr>
                <w:rStyle w:val="Style16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highlight w:val="white"/>
                <w:lang w:val="ru-RU" w:eastAsia="ru-RU"/>
              </w:rPr>
              <w:t>я</w:t>
            </w:r>
            <w:r>
              <w:rPr>
                <w:rStyle w:val="Style16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highlight w:val="white"/>
                <w:lang w:val="ru-RU" w:eastAsia="ru-RU"/>
              </w:rPr>
              <w:t>, удостоверяющ</w:t>
            </w:r>
            <w:r>
              <w:rPr>
                <w:rStyle w:val="Style16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highlight w:val="white"/>
                <w:lang w:val="ru-RU" w:eastAsia="ru-RU"/>
              </w:rPr>
              <w:t>а</w:t>
            </w:r>
            <w:r>
              <w:rPr>
                <w:rStyle w:val="Style16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highlight w:val="white"/>
                <w:lang w:val="ru-RU" w:eastAsia="ru-RU"/>
              </w:rPr>
              <w:t>я</w:t>
            </w:r>
            <w:r>
              <w:rPr>
                <w:rStyle w:val="Style16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highlight w:val="white"/>
                <w:lang w:val="ru-RU" w:eastAsia="ru-RU"/>
              </w:rPr>
              <w:t xml:space="preserve"> право проведения работ по геологическому изучению недр</w:t>
            </w:r>
          </w:p>
          <w:p>
            <w:pPr>
              <w:pStyle w:val="ConsPlusNormal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Style16"/>
                <w:rFonts w:eastAsia="Times New Roman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highlight w:val="white"/>
                <w:lang w:val="ru-RU" w:eastAsia="ru-RU"/>
              </w:rPr>
              <w:t>Д</w:t>
            </w:r>
            <w:r>
              <w:rPr>
                <w:rStyle w:val="Style16"/>
                <w:rFonts w:eastAsia="Times New Roman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highlight w:val="white"/>
                <w:lang w:val="ru-RU" w:eastAsia="ru-RU"/>
              </w:rPr>
              <w:t>окумент, подтверждающи</w:t>
            </w:r>
            <w:r>
              <w:rPr>
                <w:rStyle w:val="Style16"/>
                <w:rFonts w:eastAsia="Times New Roman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highlight w:val="white"/>
                <w:lang w:val="ru-RU" w:eastAsia="ru-RU"/>
              </w:rPr>
              <w:t>й</w:t>
            </w:r>
            <w:r>
              <w:rPr>
                <w:rStyle w:val="Style16"/>
                <w:rFonts w:eastAsia="Times New Roman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highlight w:val="white"/>
                <w:lang w:val="ru-RU" w:eastAsia="ru-RU"/>
              </w:rPr>
              <w:t xml:space="preserve"> основания для использования земель или земельного участка в целях, предусмотренных </w:t>
            </w:r>
            <w:hyperlink r:id="rId3">
              <w:r>
                <w:rPr>
                  <w:rFonts w:eastAsia="Times New Roman" w:cs="Arial" w:ascii="Arial" w:hAnsi="Arial"/>
                  <w:b w:val="false"/>
                  <w:bCs w:val="false"/>
                  <w:i w:val="false"/>
                  <w:caps w:val="false"/>
                  <w:smallCaps w:val="false"/>
                  <w:color w:val="000000"/>
                  <w:spacing w:val="0"/>
                  <w:sz w:val="21"/>
                  <w:szCs w:val="21"/>
                  <w:highlight w:val="white"/>
                  <w:highlight w:val="white"/>
                  <w:lang w:val="ru-RU" w:eastAsia="ru-RU"/>
                </w:rPr>
                <w:t>пунктом 1 статьи 39.34</w:t>
              </w:r>
            </w:hyperlink>
            <w:r>
              <w:rPr>
                <w:rStyle w:val="Style16"/>
                <w:rFonts w:eastAsia="Times New Roman" w:cs="Times New Roman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highlight w:val="white"/>
                <w:lang w:val="ru-RU" w:eastAsia="ru-RU"/>
              </w:rPr>
              <w:t xml:space="preserve"> Земельного кодекса РФ</w:t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10"/>
              <w:widowControl/>
              <w:tabs>
                <w:tab w:val="clear" w:pos="708"/>
              </w:tabs>
              <w:bidi w:val="0"/>
              <w:spacing w:before="0" w:after="0"/>
              <w:ind w:left="0" w:right="0" w:hanging="0"/>
              <w:rPr/>
            </w:pPr>
            <w:r>
              <w:rPr>
                <w:rStyle w:val="Gwtinlinehtmlboldlabelunderlinedselected"/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>-выдача разрешения на использование земель или земельного участка, находящихся в государственной или муниципальной собственности (далее - разрешение)</w:t>
            </w:r>
            <w:r>
              <w:rPr>
                <w:rStyle w:val="Gwtinlinehtmlboldlabelunderlinedselected"/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/>
              </w:rPr>
              <w:t>;</w:t>
            </w:r>
          </w:p>
          <w:p>
            <w:pPr>
              <w:pStyle w:val="Style110"/>
              <w:widowControl/>
              <w:tabs>
                <w:tab w:val="clear" w:pos="708"/>
              </w:tabs>
              <w:suppressAutoHyphens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Style w:val="FontStyle23"/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-</w:t>
            </w:r>
            <w:r>
              <w:rPr>
                <w:rStyle w:val="Gwtinlinehtmlboldlabelunderlinedselected"/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отказ в выдаче разрешения</w:t>
            </w:r>
            <w:r>
              <w:rPr>
                <w:rStyle w:val="FontStyle23"/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.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Style w:val="FontStyle23"/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25</w:t>
            </w:r>
            <w:r>
              <w:rPr>
                <w:rStyle w:val="FontStyle23"/>
                <w:rFonts w:eastAsia="Times New Roman" w:cs="Arial" w:ascii="Arial" w:hAnsi="Arial"/>
                <w:b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 календарных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val="ru-RU" w:eastAsia="ru-RU"/>
              </w:rPr>
              <w:t>Предоставление услуги осуществляется бесплатно.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spacing w:lineRule="auto" w:line="240" w:before="52" w:after="0"/>
              <w:ind w:left="0" w:right="0" w:hanging="0"/>
              <w:jc w:val="both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val="ru-RU" w:eastAsia="ru-RU"/>
              </w:rPr>
              <w:t>Предоставление услуги осуществляется бесплатно.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bidi w:val="0"/>
              <w:snapToGrid w:val="false"/>
              <w:spacing w:lineRule="auto" w:line="276" w:beforeAutospacing="1" w:after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eastAsia="Times New Roman" w:cs="Times New Roman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>Постановление Администрации города Шадринска от 24.12.2015 N 2866 (ред. от 13.12.2018) "Об утверждении Административного регламента по предоставлению Комитетом по управлению муниципальным имуществом Администрации города Шадринска муниципальной услуги "Выдача разрешения на использование земель или земельных участков, находящихся в государственной или муниципальной собственности без предоставления и установления сервитута" (вместе с "Заявлением о выдаче разрешения на использование земель или земельного участка, находящихся в государственной и муниципальной собственности, без предоставления земельных участков и установления сервитута", "Блок-схемой предоставления муниципальной услуги "Выдача разрешения на использование земель или земельных участков, находящихся в государственной или муниципальной собственности без предоставления и установления сервитута")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Gwtinlinehtmlboldlabelunderlinedselected">
    <w:name w:val="gwt-inlinehtml bold-label-underlined-selected"/>
    <w:basedOn w:val="DefaultParagraphFont"/>
    <w:qFormat/>
    <w:rPr>
      <w:rFonts w:cs="Times New Roman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110">
    <w:name w:val="Style1"/>
    <w:basedOn w:val="Normal"/>
    <w:qFormat/>
    <w:pPr>
      <w:widowControl w:val="false"/>
      <w:ind w:left="0" w:right="0" w:hanging="0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hyperlink" Target="consultantplus://offline/ref=1BB32EBE8322C089085A9EB6E89438ED4F35D2E73F734D75D3C96900507B11B4EAA8186B0FF5b8Y4I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LibreOffice/6.4.3.2$Windows_X86_64 LibreOffice_project/747b5d0ebf89f41c860ec2a39efd7cb15b54f2d8</Application>
  <Pages>2</Pages>
  <Words>286</Words>
  <Characters>2290</Characters>
  <CharactersWithSpaces>2550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2020-06-30T18:15:59Z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