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Style w:val="FontStyle20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"Выдача разрешения на захоронение на территории муниципального образования - город Шадринск"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Комитет городского хозяйства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i w:val="false"/>
                  <w:i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Заявителем получения муниципальной услуги являются физическое или юридическое лицо либо их уполномоченные представители, обратившиеся с заявлением о предоставлении муниципальной услуги в письменной или электронной форме.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dst1622"/>
            <w:bookmarkStart w:id="3" w:name="dst258"/>
            <w:bookmarkEnd w:id="2"/>
            <w:bookmarkEnd w:id="3"/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а) 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Заявление;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б) 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Подлинное гербовое свидетельства о смерти умершего или медицинское свидетельство о смерти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в)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Справк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а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 о кремации 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u w:val="none"/>
              </w:rPr>
              <w:t>(примечание: в случае захоронения урны с прахом)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u w:val="none"/>
              </w:rPr>
              <w:t>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 xml:space="preserve">г) 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>Подлинное гербовое свидетельство о смерти ранее захороненного в родственную могилу;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>д) Документы, подтверждающие родство между умершим и ранее захороненным в родственную могилу.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1"/>
                <w:szCs w:val="21"/>
                <w:highlight w:val="white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  <w:highlight w:val="white"/>
              </w:rPr>
              <w:t xml:space="preserve"> Разрешени</w:t>
            </w:r>
            <w:r>
              <w:rPr>
                <w:rFonts w:cs="Liberation Serif" w:ascii="Arial" w:hAnsi="Arial"/>
                <w:sz w:val="21"/>
                <w:szCs w:val="21"/>
                <w:highlight w:val="white"/>
              </w:rPr>
              <w:t>е</w:t>
            </w:r>
            <w:r>
              <w:rPr>
                <w:rFonts w:cs="Liberation Serif" w:ascii="Arial" w:hAnsi="Arial"/>
                <w:sz w:val="21"/>
                <w:szCs w:val="21"/>
                <w:highlight w:val="white"/>
              </w:rPr>
              <w:t xml:space="preserve"> на захоронение;</w:t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2)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 xml:space="preserve"> Мотивированный отказ в предоставлении муниципальной услуги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Н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е может превышать одного дня со дня приема документов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 от 11.01.2019 г. №17  «</w:t>
            </w:r>
            <w:r>
              <w:rPr>
                <w:rStyle w:val="FontStyle20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-1"/>
                <w:sz w:val="21"/>
                <w:szCs w:val="21"/>
                <w:u w:val="none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захоронение на территории муниципального образования – город Шадринск»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LibreOffice/6.4.3.2$Windows_X86_64 LibreOffice_project/747b5d0ebf89f41c860ec2a39efd7cb15b54f2d8</Application>
  <Pages>2</Pages>
  <Words>193</Words>
  <Characters>1473</Characters>
  <CharactersWithSpaces>1642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2020-06-30T16:15:59Z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