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 xml:space="preserve"> </w:t>
            </w:r>
            <w:r>
              <w:rPr>
                <w:rStyle w:val="FontStyle20"/>
                <w:rFonts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>"Выдача разрешения на захоронение на территории муниципального образования - город Шадринск"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FontStyle20"/>
                <w:rFonts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eastAsia="ru-RU"/>
              </w:rPr>
              <w:t>Комитет городского хозяйства Администрации города Шадринска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hyperlink r:id="rId2" w:tgtFrame="Физические лица">
              <w:r>
                <w:rPr>
                  <w:rFonts w:eastAsia="Times New Roman" w:cs="Arial" w:ascii="Arial" w:hAnsi="Arial"/>
                  <w:b w:val="false"/>
                  <w:bCs w:val="false"/>
                  <w:i w:val="false"/>
                  <w:iCs w:val="false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1"/>
                <w:szCs w:val="21"/>
                <w:lang w:eastAsia="ru-RU"/>
              </w:rPr>
              <w:t xml:space="preserve">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lang w:eastAsia="ru-RU"/>
              </w:rPr>
              <w:t>Администрация города Шадринска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b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eastAsia="ru-RU"/>
              </w:rPr>
              <w:t>Заявителем получения муниципальной услуги являются физическое или юридическое лицо либо их уполномоченные представители, обратившиеся с заявлением о предоставлении муниципальной услуги в письменной или электронной форме.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dst1622"/>
            <w:bookmarkStart w:id="3" w:name="dst258"/>
            <w:bookmarkEnd w:id="2"/>
            <w:bookmarkEnd w:id="3"/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а) 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Заявление;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б) 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Подлинное гербовое свидетельства о смерти умершего или медицинское свидетельство о смерти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;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в)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</w:rPr>
              <w:t>Справк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</w:rPr>
              <w:t>а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</w:rPr>
              <w:t xml:space="preserve"> о кремации 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u w:val="none"/>
              </w:rPr>
              <w:t>(примечание: в случае захоронения урны с прахом)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u w:val="none"/>
              </w:rPr>
              <w:t>;</w:t>
            </w:r>
          </w:p>
          <w:p>
            <w:pPr>
              <w:pStyle w:val="Normal"/>
              <w:spacing w:before="0" w:after="20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г) 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>Подлинное гербовое свидетельство о смерти ранее захороненного в родственную могилу;</w:t>
            </w:r>
          </w:p>
          <w:p>
            <w:pPr>
              <w:pStyle w:val="Normal"/>
              <w:spacing w:before="0" w:after="20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>д) Документы, подтверждающие родство между умершим и ранее захороненным в родственную могилу.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before="0" w:after="200"/>
              <w:jc w:val="both"/>
              <w:rPr>
                <w:rStyle w:val="Style16"/>
                <w:rFonts w:ascii="Arial" w:hAnsi="Arial" w:cs="Arial"/>
                <w:sz w:val="21"/>
                <w:szCs w:val="21"/>
              </w:rPr>
            </w:pPr>
            <w:r>
              <w:rPr/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  <w:highlight w:val="white"/>
              </w:rPr>
            </w:pPr>
            <w:r>
              <w:rPr>
                <w:rFonts w:ascii="Arial" w:hAnsi="Arial"/>
                <w:sz w:val="21"/>
                <w:szCs w:val="21"/>
                <w:highlight w:val="white"/>
              </w:rPr>
              <w:t>1)</w:t>
            </w:r>
            <w:r>
              <w:rPr>
                <w:rFonts w:cs="Liberation Serif" w:ascii="Arial" w:hAnsi="Arial"/>
                <w:sz w:val="21"/>
                <w:szCs w:val="21"/>
                <w:highlight w:val="white"/>
              </w:rPr>
              <w:t xml:space="preserve"> Разрешени</w:t>
            </w:r>
            <w:r>
              <w:rPr>
                <w:rFonts w:cs="Liberation Serif" w:ascii="Arial" w:hAnsi="Arial"/>
                <w:sz w:val="21"/>
                <w:szCs w:val="21"/>
                <w:highlight w:val="white"/>
              </w:rPr>
              <w:t>е</w:t>
            </w:r>
            <w:r>
              <w:rPr>
                <w:rFonts w:cs="Liberation Serif" w:ascii="Arial" w:hAnsi="Arial"/>
                <w:sz w:val="21"/>
                <w:szCs w:val="21"/>
                <w:highlight w:val="white"/>
              </w:rPr>
              <w:t xml:space="preserve"> на захоронение;</w:t>
            </w:r>
          </w:p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highlight w:val="white"/>
                <w:lang w:val="ru-RU" w:eastAsia="ru-RU"/>
              </w:rPr>
              <w:t>2)</w:t>
            </w: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highlight w:val="white"/>
                <w:lang w:val="ru-RU" w:eastAsia="ru-RU"/>
              </w:rPr>
              <w:t xml:space="preserve"> Мотивированный отказ в предоставлении муниципальной услуги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Н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е может превышать одного дня со дня приема документов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eastAsia="Times New Roman"/>
                <w:color w:val="0000FF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highlight w:val="white"/>
                <w:lang w:val="ru-RU" w:eastAsia="ru-RU"/>
              </w:rPr>
              <w:t>Услуга предоставляется бесплатно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highlight w:val="white"/>
                <w:lang w:val="ru-RU" w:eastAsia="ru-RU"/>
              </w:rPr>
              <w:t xml:space="preserve">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1080" w:hanging="0"/>
              <w:jc w:val="center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hd w:fill="FFFFFF" w:val="clear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u w:val="none"/>
                <w:lang w:eastAsia="ru-RU"/>
              </w:rPr>
              <w:t>Постановление Администрации города Шадринска  от 11.01.2019 г. №17  «</w:t>
            </w:r>
            <w:r>
              <w:rPr>
                <w:rStyle w:val="FontStyle20"/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pacing w:val="-1"/>
                <w:sz w:val="21"/>
                <w:szCs w:val="21"/>
                <w:u w:val="none"/>
                <w:lang w:eastAsia="ru-RU"/>
              </w:rPr>
              <w:t>Об утверждении Административного регламента предоставления муниципальной услуги «Выдача разрешения на захоронение на территории муниципального образования – город Шадринск»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Application>LibreOffice/6.4.3.2$Windows_X86_64 LibreOffice_project/747b5d0ebf89f41c860ec2a39efd7cb15b54f2d8</Application>
  <Pages>2</Pages>
  <Words>193</Words>
  <Characters>1473</Characters>
  <CharactersWithSpaces>1642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2020-06-30T16:15:59Z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