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524"/>
      </w:tblGrid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Выдача специального разрешения на движение по автомобильным дорогам общего пользования местного значения муниципального образования - город Шадринск транспортного средства, осуществляющего перевозки тяжеловесных и (или) крупногабаритных грузов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строительству и архитектуре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города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Шадрин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ска</w:t>
            </w:r>
          </w:p>
        </w:tc>
      </w:tr>
      <w:tr>
        <w:trPr>
          <w:trHeight w:val="997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Физические лица, юридические лица или индивидуальные предприниматели, являющиеся владельцами транспортного средства или их представители.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dst258"/>
            <w:bookmarkStart w:id="3" w:name="dst1622"/>
            <w:bookmarkEnd w:id="2"/>
            <w:bookmarkEnd w:id="3"/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а) 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аспорт транспортного средства,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б) 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Свидетельство о регистрации транспортного средства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;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в)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u w:val="none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  <w:u w:val="none"/>
                <w:lang w:val="ru-RU"/>
              </w:rPr>
              <w:t>С</w:t>
            </w:r>
            <w:hyperlink r:id="rId3">
              <w:r>
                <w:rPr>
                  <w:rFonts w:cs="Arial" w:ascii="Arial" w:hAnsi="Arial"/>
                  <w:b w:val="false"/>
                  <w:bCs w:val="false"/>
                  <w:color w:val="000000"/>
                  <w:sz w:val="21"/>
                  <w:szCs w:val="21"/>
                  <w:u w:val="none"/>
                  <w:lang w:val="ru-RU"/>
                </w:rPr>
                <w:t>хема</w:t>
              </w:r>
            </w:hyperlink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 транспортного средства (автопоезда),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г) Квитанция</w:t>
            </w:r>
          </w:p>
        </w:tc>
      </w:tr>
      <w:tr>
        <w:trPr>
          <w:trHeight w:val="52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Документ, подтверждающий оплату оценки технического состояния автомобильных дорог, их укрепления или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Документ, подтверждающий согласие заявителя на проведение оценки технического состояния автомобильной дороги, принятие специальных мер по обустройству пересекающих автомобильную дорогу сооружений и инженерных коммуникаций, укрепление автомобильных дорог или принятие специальных мер по обустройству автомобильных дорог или их участков</w:t>
            </w:r>
          </w:p>
          <w:p>
            <w:pPr>
              <w:pStyle w:val="ConsPlusNormal"/>
              <w:spacing w:lineRule="auto" w:line="240" w:before="24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Д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окумент, подтверждающий оплату возмещения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местного значения города Кургана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Style16"/>
                <w:rFonts w:eastAsia="Arial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/>
              </w:rPr>
              <w:t xml:space="preserve">Сведения о технических требованиях к перевозке заявленного груза в транспортном положении </w:t>
            </w:r>
          </w:p>
        </w:tc>
      </w:tr>
      <w:tr>
        <w:trPr>
          <w:trHeight w:val="1071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Выдача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специального разрешения на движение по автомобильным дорогам общего пользования местного значения муниципального образования - город Шадринск транспортного средства, осуществляющего перевозки тяжеловесных и (или) крупногабаритных грузов: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1) выдача заявителю специального разрешения на движение по муниципальным автомобильным дорогам транспортного средства, осуществляющего перевозки тяжеловесных и (или) крупногабаритных грузов, либо отказ в предоставлении муниципальной услуги;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2) Отказ в предоставлении услуги.</w:t>
            </w:r>
          </w:p>
          <w:p>
            <w:pPr>
              <w:pStyle w:val="Normal"/>
              <w:widowControl/>
              <w:suppressAutoHyphens w:val="false"/>
              <w:spacing w:before="24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Переоформление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специального разрешения на движение по автомобильным дорогам общего пользования местного значения муниципального образования - город Шадринск транспортного средства, осуществляющего перевозки тяжеловесных и (или) крупногабаритных грузов:</w:t>
            </w:r>
          </w:p>
          <w:p>
            <w:pPr>
              <w:pStyle w:val="Normal"/>
              <w:widowControl/>
              <w:tabs>
                <w:tab w:val="clear" w:pos="708"/>
                <w:tab w:val="left" w:pos="655" w:leader="none"/>
              </w:tabs>
              <w:suppressAutoHyphens w:val="false"/>
              <w:spacing w:before="240" w:after="0"/>
              <w:ind w:left="0" w:right="0" w:hanging="5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 xml:space="preserve">1) </w:t>
            </w: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 xml:space="preserve">выдача заявителю нового специального разрешения на движение по муниципальным автомобильным дорогам транспортного средства, осуществляющего перевозку грузов либо </w:t>
            </w:r>
          </w:p>
          <w:p>
            <w:pPr>
              <w:pStyle w:val="Normal"/>
              <w:widowControl/>
              <w:tabs>
                <w:tab w:val="clear" w:pos="708"/>
                <w:tab w:val="left" w:pos="655" w:leader="none"/>
              </w:tabs>
              <w:suppressAutoHyphens w:val="false"/>
              <w:spacing w:lineRule="auto" w:line="240" w:before="240" w:after="0"/>
              <w:ind w:left="0" w:right="0" w:hanging="54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2)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отказ в предоставлении муниципальной услуги.</w:t>
            </w:r>
          </w:p>
        </w:tc>
      </w:tr>
      <w:tr>
        <w:trPr>
          <w:trHeight w:val="760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Выдача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специального разрешения на движение по автомобильным дорогам общего пользования местного значения муниципального образования - город Шадринск транспортного средства, осуществляющего перевозки тяжеловесных и (или) крупногабаритных грузов:</w:t>
            </w:r>
          </w:p>
          <w:p>
            <w:pPr>
              <w:pStyle w:val="Normal"/>
              <w:widowControl/>
              <w:suppressAutoHyphens w:val="false"/>
              <w:spacing w:lineRule="auto" w:line="240"/>
              <w:ind w:left="0" w:right="0" w:firstLine="540"/>
              <w:jc w:val="both"/>
              <w:rPr>
                <w:rFonts w:ascii="Arial" w:hAnsi="Arial" w:eastAsia="Times New Roman"/>
                <w:b w:val="false"/>
                <w:b w:val="false"/>
                <w:bCs w:val="false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sz w:val="21"/>
                <w:szCs w:val="21"/>
                <w:lang w:eastAsia="ru-RU"/>
              </w:rPr>
              <w:t>1) не более 12 рабочих дней с момента поступления заявления (10 рабочих дней с даты регистрации) в случае, если требуется согласование только владельцев автомобильных дорог, и при наличии соответствующих согласований;</w:t>
            </w:r>
          </w:p>
          <w:p>
            <w:pPr>
              <w:pStyle w:val="Normal"/>
              <w:widowControl/>
              <w:suppressAutoHyphens w:val="false"/>
              <w:spacing w:lineRule="auto" w:line="240" w:before="200" w:after="0"/>
              <w:ind w:left="0" w:right="0" w:firstLine="540"/>
              <w:jc w:val="both"/>
              <w:rPr>
                <w:rFonts w:ascii="Arial" w:hAnsi="Arial" w:eastAsia="Times New Roman"/>
                <w:b w:val="false"/>
                <w:b w:val="false"/>
                <w:bCs w:val="false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sz w:val="21"/>
                <w:szCs w:val="21"/>
                <w:lang w:eastAsia="ru-RU"/>
              </w:rPr>
              <w:t>2) не более 15 рабочих дней с момента поступления заявления (15 рабочих дней с даты регистрации) в случае необходимости согласования маршрута транспортного средства с Госавтоинспекцией.</w:t>
            </w:r>
          </w:p>
          <w:p>
            <w:pPr>
              <w:pStyle w:val="Normal"/>
              <w:widowControl/>
              <w:suppressAutoHyphens w:val="false"/>
              <w:spacing w:lineRule="auto" w:line="240"/>
              <w:jc w:val="both"/>
              <w:rPr>
                <w:rFonts w:ascii="Arial" w:hAnsi="Arial" w:eastAsia="Times New Roman"/>
                <w:b w:val="false"/>
                <w:b w:val="false"/>
                <w:bCs w:val="false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b w:val="false"/>
                <w:bCs w:val="false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Переоформление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специального разрешения на движение по автомобильным дорогам общего пользования местного значения муниципального образования - город Шадринск транспортного средства, осуществляющего перевозки тяжеловесных и (или) крупногабаритных грузов: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не более 3 рабочих дней с момента принятия заявления.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/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1.Выдача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специального разрешения на движение по автомобильным дорогам общего пользования местного значения муниципального образования - город Шадринск транспортного средства, осуществляющего перевозки тяжеловесных и (или) крупногабаритных грузов: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а)</w:t>
            </w: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 xml:space="preserve"> реквизиты для перечисления государственной пошлины за выдачу специального разрешения на движение по автомобильным дорогам транспортных средств, осуществляющих перевозки тяжеловесных и (или) крупногабаритных грузов: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firstLine="540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Получатель: УФК по Курганской области (Комитет по строительству и архитектуре Администрации города Шадринска л/с 04433007280)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ИНН 4502006081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КПП 450201001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Банк: Отделение Курган г. Курган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БИК 043735001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Р/с 40101810000000010002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ОКТМО 37705000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КБК 145 108 07 173011000 110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б</w:t>
            </w: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) реквизиты для оплаты возмещения вреда, причиняемого транспортными средствами, осуществляющими перевозки тяжеловесных и (или) крупногабаритных грузов: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Получатель: УФК по Курганской области (Комитет по строительству и архитектуре Администрации города Шадринска л/с 04433007280)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КПП 450201001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Банк: Отделение Курган г. Курган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БИК 043735001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Р/с 40101810000000010002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ОКТМО 37705000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ascii="Arial" w:hAnsi="Arial"/>
                <w:sz w:val="21"/>
                <w:szCs w:val="21"/>
                <w:lang w:eastAsia="ru-RU"/>
              </w:rPr>
              <w:t>КБК 145 116 37 030040000 140.</w:t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10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2. Переоформление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специального разрешения на движение по автомобильным дорогам общего пользования местного значения муниципального образования - город Шадринск транспортного средства, осуществляющего перевозки тяжеловесных и (или) крупногабаритных грузов</w:t>
            </w: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 xml:space="preserve"> предоставляется на бесплатной основе.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/>
              <w:bidi w:val="0"/>
              <w:spacing w:lineRule="auto" w:line="276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Times New Roman"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eastAsia="ru-RU"/>
              </w:rPr>
              <w:t xml:space="preserve">Постановление Администрации города Шадринска от 25.10.2013 N 2426 </w:t>
            </w:r>
            <w:hyperlink r:id="rId4">
              <w:r>
                <w:rPr>
                  <w:rFonts w:ascii="Times New Roman" w:hAnsi="Times New Roman" w:eastAsia="Times New Roman" w:cs="Arial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1"/>
                  <w:szCs w:val="21"/>
                  <w:lang w:eastAsia="ru-RU"/>
                </w:rPr>
                <w:t>"</w:t>
              </w:r>
            </w:hyperlink>
            <w:hyperlink r:id="rId5">
              <w:r>
                <w:rPr>
                  <w:rFonts w:ascii="Times New Roman" w:hAnsi="Times New Roman" w:eastAsia="Times New Roman" w:cs="Times New Roman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1"/>
                  <w:szCs w:val="21"/>
                  <w:u w:val="none"/>
                  <w:lang w:eastAsia="ru-RU"/>
                </w:rPr>
                <w:t>Об утверждении Административного регламента предоставления муниципальной услуги "Выдача специального разрешения на движение по автомобильным дорогам общего пользования местного значения муниципального образования - город Шадринск транспортного средства, осуществляющего перевозки тяжеловесных и (или) крупногабаритных грузов</w:t>
              </w:r>
            </w:hyperlink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consultantplus://offline/ref=825902E544ADCC92AE259F644C49116DAE1F5AF1730B25500C9C8E7CC9FC98111AE83AA5BD7E3219SDx2I" TargetMode="External"/><Relationship Id="rId4" Type="http://schemas.openxmlformats.org/officeDocument/2006/relationships/hyperlink" Target="consultantplus://offline/ref=117454950AAC55DE786DA7997CDB4DF54D8D1522E7A7D5E5AC428D193BC0240E7EA1E856037A2245671F6E85DE2E655216CBK" TargetMode="External"/><Relationship Id="rId5" Type="http://schemas.openxmlformats.org/officeDocument/2006/relationships/hyperlink" Target="consultantplus://offline/ref=117454950AAC55DE786DA7997CDB4DF54D8D1522E7A7D5E5AC428D193BC0240E7EA1E856037A2245671F6E85DE2E655216CBK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LibreOffice/6.4.3.2$Windows_X86_64 LibreOffice_project/747b5d0ebf89f41c860ec2a39efd7cb15b54f2d8</Application>
  <Pages>4</Pages>
  <Words>654</Words>
  <Characters>5164</Characters>
  <CharactersWithSpaces>5770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2020-06-30T14:42:29Z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