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8"/>
        <w:gridCol w:w="12904"/>
      </w:tblGrid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Наименование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ind w:left="113" w:hanging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hd w:fill="FFFFFF" w:val="clear"/>
                <w:lang w:eastAsia="ru-RU"/>
              </w:rPr>
              <w:t>«Предоставление лесных участков, расположенных в границах земель лесного фонда, в аренду без проведения торгов»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ДЕПАРТАМЕНТ ГРАЖДАНСКОЙ ЗАЩИТЫ, ОХРАНЫ ОКРУЖАЮЩЕЙ СРЕДЫ И 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eastAsia="ru-RU"/>
              </w:rPr>
              <w:t>ПРИРОДНЫХ РЕСУРСОВ КУРГАНСКОЙ ОБЛАСТИ</w:t>
            </w:r>
          </w:p>
          <w:p>
            <w:pPr>
              <w:pStyle w:val="ConsPlusNormal"/>
              <w:widowControl w:val="false"/>
              <w:rPr/>
            </w:pPr>
            <w:r>
              <w:rPr/>
              <w:t xml:space="preserve"> </w:t>
            </w:r>
            <w:r>
              <w:rPr/>
              <w:t>640002, Курганская область, г. Курган, ул. Володарского д.65, стр. 1.</w:t>
            </w:r>
          </w:p>
        </w:tc>
      </w:tr>
      <w:tr>
        <w:trPr>
          <w:trHeight w:val="423" w:hRule="atLeast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>
              <w:rPr>
                <w:rFonts w:cs="Times New Roman" w:ascii="Times New Roman" w:hAnsi="Times New Roman"/>
                <w:color w:val="auto"/>
                <w:lang w:eastAsia="ru-RU"/>
              </w:rPr>
              <w:t>Заявителями при предоставлении государственной услуги являются юридические лица и граждане, заинтересованные в предоставлении государственной услуги, в случаях, определенных частью 3 статьи 73-1 Лесного кодекса Российской Федерации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  <w:t>Постановление Губернатора Курганской области от 13 декабря 2019 года № 32 «Об утверждении Административного регламента предоставления Департаментом природных ресурсов и охраны окружающей среды Курганской области государственной услуги по предоставлению лесных участков, расположенных в границах земель лесного фонда, в аренду без проведения торгов»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b/>
                <w:b/>
              </w:rPr>
            </w:pPr>
            <w:r>
              <w:rPr/>
              <w:t>Заявителями при предоставлении государственной услуги являются юридические лица и граждане, заинтересованные в предоставлении государственной услуги, в случаях, определенных частью 3 статьи 73-1 Лесного кодекса Российской Федерации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Spacing"/>
              <w:widowControl w:val="false"/>
              <w:rPr/>
            </w:pPr>
            <w:r>
              <w:rPr/>
              <w:t>1) заявление о предоставлении лесного участка, расположенного в границах земель лесного фонда, в аренду без проведения торгов;</w:t>
            </w:r>
          </w:p>
          <w:p>
            <w:pPr>
              <w:pStyle w:val="NoSpacing"/>
              <w:widowControl w:val="false"/>
              <w:rPr/>
            </w:pPr>
            <w:r>
              <w:rPr/>
              <w:t>2) документ, подтверждающий полномочия лица на осуществление действий от имени заявителя, в случае обращения с заявлением представителя заявителя;</w:t>
            </w:r>
          </w:p>
          <w:p>
            <w:pPr>
              <w:pStyle w:val="NoSpacing"/>
              <w:widowControl w:val="false"/>
              <w:rPr/>
            </w:pPr>
            <w:r>
              <w:rPr/>
              <w:t>3) документы, подтверждающие необходимость использования испрашиваемого лесного участка (при необходимости).</w:t>
            </w:r>
          </w:p>
        </w:tc>
      </w:tr>
      <w:tr>
        <w:trPr>
          <w:trHeight w:val="531" w:hRule="atLeast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  <w:t>- выписка из Единого государственного реестра юридических лиц - в отношении юридического лица;</w:t>
            </w:r>
          </w:p>
          <w:p>
            <w:pPr>
              <w:pStyle w:val="ConsPlusNormal"/>
              <w:widowControl w:val="false"/>
              <w:rPr/>
            </w:pPr>
            <w:r>
              <w:rPr/>
              <w:t>- выписка из Единого государственного реестра индивидуальных предпринимателей - в отношении индивидуального предпринимателя;</w:t>
            </w:r>
          </w:p>
          <w:p>
            <w:pPr>
              <w:pStyle w:val="ConsPlusNormal"/>
              <w:widowControl w:val="false"/>
              <w:rPr/>
            </w:pPr>
            <w:r>
              <w:rPr/>
              <w:t>- сведения о постановке на налоговый учет в налоговом органе;</w:t>
            </w:r>
          </w:p>
          <w:p>
            <w:pPr>
              <w:pStyle w:val="ConsPlusNormal"/>
              <w:widowControl w:val="false"/>
              <w:rPr/>
            </w:pPr>
            <w:r>
              <w:rPr/>
              <w:t>- сведения о наличии правоустанавливающих или правоудостоверяющих документов на объекты, подлежащие реконструкции (при предоставлении лесных участков для строительства, реконструкции, эксплуатации линейных объектов);</w:t>
            </w:r>
          </w:p>
          <w:p>
            <w:pPr>
              <w:pStyle w:val="ConsPlusNormal"/>
              <w:widowControl w:val="false"/>
              <w:rPr/>
            </w:pPr>
            <w:r>
              <w:rPr/>
              <w:t>- сведения о наличии лицензии на пользование недрами (при предоставлении лесных участков для осуществления геологического изучения недр, разведки и добычи полезных ископаемых);</w:t>
            </w:r>
          </w:p>
          <w:p>
            <w:pPr>
              <w:pStyle w:val="ConsPlusNormal"/>
              <w:widowControl w:val="false"/>
              <w:rPr/>
            </w:pPr>
            <w:r>
              <w:rPr/>
              <w:t>- сведения о документах, подтверждающих включение инвестиционного проекта в области освоения лесов в перечень приоритетных инвестиционных проектов (при предоставлении лесных участков в целях реализации приоритетных инвестиционных проектов в области освоения лесов);</w:t>
            </w:r>
          </w:p>
          <w:p>
            <w:pPr>
              <w:pStyle w:val="ConsPlusNormal"/>
              <w:widowControl w:val="false"/>
              <w:rPr/>
            </w:pPr>
            <w:r>
              <w:rPr/>
              <w:t>- документы, удостоверяющие право собственности на здания, сооружения, помещения в них, расположенные на лесном участке, или документы, подтверждающие право хозяйственного ведения или оперативного управления такими объектами (при предоставлении лесных участков в соответствии с подпунктом 4 части 3 статьи 73-1 Лесного кодекса Российской Федерации).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cs="Arial" w:ascii="Arial" w:hAnsi="Arial"/>
                <w:sz w:val="20"/>
              </w:rPr>
              <w:t>Договор аренды лесного участка</w:t>
            </w:r>
          </w:p>
          <w:p>
            <w:pPr>
              <w:pStyle w:val="ConsPlusNormal"/>
              <w:widowControl w:val="false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cs="Arial" w:ascii="Arial" w:hAnsi="Arial"/>
                <w:sz w:val="20"/>
                <w:lang w:val="en-US"/>
              </w:rPr>
            </w:r>
          </w:p>
          <w:p>
            <w:pPr>
              <w:pStyle w:val="ConsPlus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Письмо с отказом в предоставлении в аренду лесных участков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  <w:t>30 календарных дней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  <w:t>Основания для отказа в приеме документов отсутствуют.</w:t>
            </w:r>
          </w:p>
        </w:tc>
      </w:tr>
      <w:tr>
        <w:trPr>
          <w:trHeight w:val="411" w:hRule="atLeast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  <w:t>Плата за предоставление государственной услуги не взимается.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  <w:t>Предоставление государственной услуги в многофункциональном центре осуществляется в соответствии с Федеральным законом от 27 июля 2010 года № 210-ФЗ «Об организации предоставления государственных и муниципальных услуг» по принципу «одного окна».</w:t>
            </w:r>
          </w:p>
          <w:p>
            <w:pPr>
              <w:pStyle w:val="ConsPlusNormal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 </w:t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2f62a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c0105"/>
    <w:rPr>
      <w:b/>
      <w:bCs/>
    </w:rPr>
  </w:style>
  <w:style w:type="character" w:styleId="FontStyle72" w:customStyle="1">
    <w:name w:val="Font Style72"/>
    <w:qFormat/>
    <w:rsid w:val="00e3588f"/>
    <w:rPr>
      <w:rFonts w:ascii="Arial" w:hAnsi="Arial" w:cs="Arial"/>
      <w:sz w:val="22"/>
      <w:szCs w:val="22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4c0105"/>
    <w:pPr>
      <w:spacing w:lineRule="auto" w:line="240" w:beforeAutospacing="1" w:after="119"/>
    </w:pPr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paragraph" w:styleId="NoSpacing">
    <w:name w:val="No Spacing"/>
    <w:uiPriority w:val="1"/>
    <w:qFormat/>
    <w:rsid w:val="00af24a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LibreOffice/7.0.4.2$Windows_X86_64 LibreOffice_project/dcf040e67528d9187c66b2379df5ea4407429775</Application>
  <AppVersion>15.0000</AppVersion>
  <Pages>2</Pages>
  <Words>421</Words>
  <Characters>3131</Characters>
  <CharactersWithSpaces>3520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2020-06-17T06:16:00Z</dcterms:created>
  <dc:creator>Кондакова Наталия Петровна</dc:creator>
  <dc:description/>
  <dc:language>ru-RU</dc:language>
  <cp:lastModifiedBy/>
  <cp:lastPrinted>2018-08-08T10:10:00Z</cp:lastPrinted>
  <dcterms:modified xsi:type="dcterms:W3CDTF">2025-06-18T15:43:09Z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