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837"/>
        <w:gridCol w:w="12525"/>
      </w:tblGrid>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Наименование услуги</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tabs>
                <w:tab w:val="clear" w:pos="708"/>
                <w:tab w:val="left" w:pos="0" w:leader="none"/>
                <w:tab w:val="left" w:pos="709" w:leader="none"/>
              </w:tabs>
              <w:bidi w:val="0"/>
              <w:spacing w:lineRule="auto" w:line="240" w:beforeAutospacing="1" w:after="0"/>
              <w:jc w:val="both"/>
              <w:rPr>
                <w:sz w:val="40"/>
                <w:szCs w:val="40"/>
              </w:rPr>
            </w:pPr>
            <w:r>
              <w:rPr>
                <w:rFonts w:eastAsia="Times New Roman" w:cs="Arial" w:ascii="Arial" w:hAnsi="Arial"/>
                <w:b/>
                <w:bCs w:val="false"/>
                <w:i w:val="false"/>
                <w:iCs w:val="false"/>
                <w:caps w:val="false"/>
                <w:smallCaps w:val="false"/>
                <w:color w:val="1C1C1C"/>
                <w:spacing w:val="0"/>
                <w:sz w:val="40"/>
                <w:szCs w:val="40"/>
                <w:shd w:fill="FFFFFF" w:val="clear"/>
                <w:lang w:val="ru-RU" w:eastAsia="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Ответственный орган</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tabs>
                <w:tab w:val="clear" w:pos="708"/>
                <w:tab w:val="left" w:pos="1276" w:leader="none"/>
                <w:tab w:val="left" w:pos="10303" w:leader="none"/>
              </w:tabs>
              <w:spacing w:lineRule="auto" w:line="240" w:before="1" w:after="0"/>
              <w:ind w:left="0" w:right="130" w:hanging="0"/>
              <w:contextualSpacing/>
              <w:jc w:val="both"/>
              <w:rPr>
                <w:sz w:val="28"/>
                <w:szCs w:val="28"/>
              </w:rPr>
            </w:pPr>
            <w:r>
              <w:rPr>
                <w:rFonts w:ascii="Arial" w:hAnsi="Arial"/>
                <w:sz w:val="28"/>
                <w:szCs w:val="28"/>
                <w:shd w:fill="auto" w:val="clear"/>
                <w:lang w:val="ru-RU"/>
              </w:rPr>
              <w:t>Администрация Шадринского муниципального округа Курганской области</w:t>
            </w:r>
            <w:bookmarkStart w:id="0" w:name="_GoBack"/>
            <w:bookmarkEnd w:id="0"/>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Получатели услуги</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sz w:val="28"/>
                <w:szCs w:val="28"/>
              </w:rPr>
            </w:pPr>
            <w:r>
              <w:rPr>
                <w:rFonts w:eastAsia="Times New Roman" w:cs="Arial" w:ascii="Arial" w:hAnsi="Arial"/>
                <w:b w:val="false"/>
                <w:bCs w:val="false"/>
                <w:sz w:val="28"/>
                <w:szCs w:val="28"/>
                <w:lang w:eastAsia="ru-RU"/>
              </w:rPr>
              <w:t>Заявителями на получение муниципальной услуги являются физические лица, индивидуальные предприниматели и юридические лица, их представители</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Услуга предоставляется</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ListParagraph"/>
              <w:widowControl w:val="false"/>
              <w:tabs>
                <w:tab w:val="clear" w:pos="708"/>
                <w:tab w:val="left" w:pos="1276" w:leader="none"/>
                <w:tab w:val="left" w:pos="10303" w:leader="none"/>
              </w:tabs>
              <w:spacing w:lineRule="auto" w:line="240" w:before="1" w:after="0"/>
              <w:ind w:left="0" w:right="130" w:hanging="0"/>
              <w:contextualSpacing/>
              <w:jc w:val="both"/>
              <w:rPr>
                <w:sz w:val="28"/>
                <w:szCs w:val="28"/>
              </w:rPr>
            </w:pPr>
            <w:r>
              <w:rPr>
                <w:rFonts w:ascii="Arial" w:hAnsi="Arial"/>
                <w:sz w:val="28"/>
                <w:szCs w:val="28"/>
                <w:shd w:fill="auto" w:val="clear"/>
                <w:lang w:val="ru-RU"/>
              </w:rPr>
              <w:t>Управлением по муниципальному имуществу Администрации Шадринского муниципального округа Курганской области</w:t>
            </w:r>
          </w:p>
        </w:tc>
      </w:tr>
      <w:tr>
        <w:trPr>
          <w:trHeight w:val="997" w:hRule="atLeast"/>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Заявители</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bidi w:val="0"/>
              <w:spacing w:lineRule="auto" w:line="240" w:beforeAutospacing="1" w:after="0"/>
              <w:ind w:left="0" w:right="0" w:hanging="0"/>
              <w:jc w:val="both"/>
              <w:rPr>
                <w:sz w:val="28"/>
                <w:szCs w:val="28"/>
              </w:rPr>
            </w:pPr>
            <w:r>
              <w:rPr>
                <w:rFonts w:eastAsia="Times New Roman" w:cs="Arial" w:ascii="Arial" w:hAnsi="Arial"/>
                <w:b w:val="false"/>
                <w:bCs w:val="false"/>
                <w:sz w:val="28"/>
                <w:szCs w:val="28"/>
                <w:lang w:eastAsia="ru-RU"/>
              </w:rPr>
              <w:t>Заявителями на получение муниципальной услуги являются физические лица, индивидуальные предприниматели и юридические лица, их представители</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Обязательные документы</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bidi w:val="0"/>
              <w:spacing w:lineRule="auto" w:line="240" w:before="0" w:after="0"/>
              <w:ind w:left="0" w:right="0" w:hanging="0"/>
              <w:contextualSpacing/>
              <w:jc w:val="both"/>
              <w:rPr>
                <w:b w:val="false"/>
                <w:b w:val="false"/>
                <w:bCs w:val="false"/>
              </w:rPr>
            </w:pPr>
            <w:r>
              <w:rPr>
                <w:b w:val="false"/>
                <w:bCs w:val="false"/>
                <w:sz w:val="28"/>
                <w:szCs w:val="28"/>
              </w:rPr>
              <w:t>1) Заявление;</w:t>
            </w:r>
          </w:p>
          <w:p>
            <w:pPr>
              <w:pStyle w:val="ConsPlusNormal1"/>
              <w:widowControl w:val="false"/>
              <w:bidi w:val="0"/>
              <w:spacing w:lineRule="auto" w:line="240" w:before="0" w:after="0"/>
              <w:ind w:left="0" w:right="0" w:hanging="0"/>
              <w:contextualSpacing/>
              <w:jc w:val="both"/>
              <w:rPr>
                <w:b w:val="false"/>
                <w:b w:val="false"/>
                <w:bCs w:val="false"/>
              </w:rPr>
            </w:pPr>
            <w:r>
              <w:rPr>
                <w:b w:val="false"/>
                <w:bCs w:val="false"/>
                <w:sz w:val="28"/>
                <w:szCs w:val="28"/>
              </w:rPr>
              <w:t>2) Д</w:t>
            </w:r>
            <w:r>
              <w:rPr>
                <w:rFonts w:cs="Arial"/>
                <w:b w:val="false"/>
                <w:bCs w:val="false"/>
                <w:color w:val="000000"/>
                <w:sz w:val="28"/>
                <w:szCs w:val="28"/>
              </w:rPr>
              <w:t>окумент, удостоверяющий личность заявителя или представителя заявителя;</w:t>
            </w:r>
          </w:p>
          <w:p>
            <w:pPr>
              <w:pStyle w:val="Normal"/>
              <w:widowControl w:val="false"/>
              <w:bidi w:val="0"/>
              <w:spacing w:lineRule="auto" w:line="240" w:before="0" w:after="0"/>
              <w:ind w:left="0" w:right="0" w:hanging="0"/>
              <w:contextualSpacing/>
              <w:jc w:val="both"/>
              <w:rPr>
                <w:b w:val="false"/>
                <w:b w:val="false"/>
                <w:bCs w:val="false"/>
              </w:rPr>
            </w:pPr>
            <w:r>
              <w:rPr>
                <w:rFonts w:cs="Arial" w:ascii="Arial" w:hAnsi="Arial"/>
                <w:b w:val="false"/>
                <w:bCs w:val="false"/>
                <w:color w:val="000000"/>
                <w:sz w:val="28"/>
                <w:szCs w:val="28"/>
              </w:rPr>
              <w:t>3) Документ, подтверждающий полномочия представителя заявителя действовать от имени заявителя</w:t>
            </w:r>
            <w:r>
              <w:rPr>
                <w:rFonts w:cs="Arial" w:ascii="Arial" w:hAnsi="Arial"/>
                <w:b w:val="false"/>
                <w:bCs w:val="false"/>
                <w:color w:val="000000"/>
                <w:sz w:val="24"/>
                <w:szCs w:val="24"/>
              </w:rPr>
              <w:t>;</w:t>
            </w:r>
          </w:p>
          <w:p>
            <w:pPr>
              <w:pStyle w:val="ConsPlusNormal1"/>
              <w:widowControl w:val="false"/>
              <w:bidi w:val="0"/>
              <w:ind w:left="0" w:right="0" w:hanging="0"/>
              <w:jc w:val="both"/>
              <w:rPr>
                <w:b w:val="false"/>
                <w:b w:val="false"/>
                <w:bCs w:val="false"/>
              </w:rPr>
            </w:pPr>
            <w:r>
              <w:rPr>
                <w:b w:val="false"/>
                <w:bCs w:val="false"/>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заявителем является иностранное юридическое лицо)</w:t>
            </w:r>
          </w:p>
          <w:p>
            <w:pPr>
              <w:pStyle w:val="ConsPlusNormal1"/>
              <w:widowControl w:val="false"/>
              <w:bidi w:val="0"/>
              <w:ind w:left="0" w:right="0" w:hanging="0"/>
              <w:jc w:val="both"/>
              <w:rPr>
                <w:b w:val="false"/>
                <w:b w:val="false"/>
                <w:bCs w:val="false"/>
              </w:rPr>
            </w:pPr>
            <w:r>
              <w:rPr>
                <w:b w:val="false"/>
                <w:bCs w:val="false"/>
                <w:sz w:val="28"/>
                <w:szCs w:val="28"/>
              </w:rPr>
              <w:t>5) Подготовленный садоводческим или огородническим некоммерческим товариществом реестр членов такого товарищества</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подано заявление о предварительном согласовании предоставления земельного участка такому товариществу)</w:t>
            </w:r>
          </w:p>
          <w:p>
            <w:pPr>
              <w:pStyle w:val="ConsPlusNormal1"/>
              <w:widowControl w:val="false"/>
              <w:bidi w:val="0"/>
              <w:ind w:left="0" w:right="0" w:hanging="0"/>
              <w:jc w:val="both"/>
              <w:rPr>
                <w:b w:val="false"/>
                <w:b w:val="false"/>
                <w:bCs w:val="false"/>
              </w:rPr>
            </w:pPr>
            <w:r>
              <w:rPr>
                <w:b w:val="false"/>
                <w:bCs w:val="false"/>
                <w:sz w:val="28"/>
                <w:szCs w:val="28"/>
              </w:rPr>
              <w:t>6) Документ, подтверждающий членство заявителя в садоводческом или огородническом некоммерческом товариществе</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член садоводческого или огороднического некоммерческого товарищества за предоставлением в собственность за плату)</w:t>
            </w:r>
          </w:p>
          <w:p>
            <w:pPr>
              <w:pStyle w:val="ConsPlusNormal1"/>
              <w:widowControl w:val="false"/>
              <w:bidi w:val="0"/>
              <w:ind w:left="0" w:right="0" w:hanging="0"/>
              <w:jc w:val="both"/>
              <w:rPr>
                <w:b w:val="false"/>
                <w:b w:val="false"/>
                <w:bCs w:val="false"/>
              </w:rPr>
            </w:pPr>
            <w:r>
              <w:rPr>
                <w:b w:val="false"/>
                <w:bCs w:val="false"/>
                <w:sz w:val="28"/>
                <w:szCs w:val="28"/>
              </w:rPr>
              <w:t>7) Решение общего собрания членов садоводческого или огороднического товарищества о распределении участка заявителю</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w:t>
            </w:r>
            <w:r>
              <w:rPr>
                <w:b w:val="false"/>
                <w:bCs w:val="false"/>
                <w:sz w:val="28"/>
                <w:szCs w:val="28"/>
              </w:rPr>
              <w:t>у)</w:t>
            </w:r>
          </w:p>
          <w:p>
            <w:pPr>
              <w:pStyle w:val="ConsPlusNormal1"/>
              <w:widowControl w:val="false"/>
              <w:bidi w:val="0"/>
              <w:ind w:left="0" w:right="0" w:hanging="0"/>
              <w:jc w:val="both"/>
              <w:rPr>
                <w:b w:val="false"/>
                <w:b w:val="false"/>
                <w:bCs w:val="false"/>
              </w:rPr>
            </w:pPr>
            <w:r>
              <w:rPr>
                <w:b w:val="false"/>
                <w:bCs w:val="false"/>
                <w:sz w:val="28"/>
                <w:szCs w:val="28"/>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w:t>
            </w:r>
          </w:p>
          <w:p>
            <w:pPr>
              <w:pStyle w:val="ConsPlusNormal1"/>
              <w:widowControl w:val="false"/>
              <w:bidi w:val="0"/>
              <w:ind w:left="0" w:right="0" w:hanging="0"/>
              <w:jc w:val="both"/>
              <w:rPr>
                <w:b w:val="false"/>
                <w:b w:val="false"/>
                <w:bCs w:val="false"/>
              </w:rPr>
            </w:pPr>
            <w:r>
              <w:rPr>
                <w:b w:val="false"/>
                <w:bCs w:val="false"/>
                <w:i/>
                <w:iCs/>
                <w:sz w:val="28"/>
                <w:szCs w:val="28"/>
              </w:rPr>
              <w:t>(С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pPr>
              <w:pStyle w:val="ConsPlusNormal1"/>
              <w:widowControl w:val="false"/>
              <w:bidi w:val="0"/>
              <w:ind w:left="0" w:right="0" w:hanging="0"/>
              <w:jc w:val="both"/>
              <w:rPr>
                <w:b w:val="false"/>
                <w:b w:val="false"/>
                <w:bCs w:val="false"/>
              </w:rPr>
            </w:pPr>
            <w:r>
              <w:rPr>
                <w:b w:val="false"/>
                <w:bCs w:val="false"/>
                <w:sz w:val="28"/>
                <w:szCs w:val="28"/>
              </w:rPr>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w:t>
            </w:r>
          </w:p>
          <w:p>
            <w:pPr>
              <w:pStyle w:val="ConsPlusNormal1"/>
              <w:widowControl w:val="false"/>
              <w:bidi w:val="0"/>
              <w:ind w:left="0" w:right="0" w:hanging="0"/>
              <w:jc w:val="both"/>
              <w:rPr>
                <w:b w:val="false"/>
                <w:b w:val="false"/>
                <w:bCs w:val="false"/>
              </w:rPr>
            </w:pPr>
            <w:r>
              <w:rPr>
                <w:b w:val="false"/>
                <w:bCs w:val="false"/>
                <w:sz w:val="28"/>
                <w:szCs w:val="28"/>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pPr>
              <w:pStyle w:val="ConsPlusNormal1"/>
              <w:widowControl w:val="false"/>
              <w:bidi w:val="0"/>
              <w:ind w:left="0" w:right="0" w:hanging="0"/>
              <w:jc w:val="both"/>
              <w:rPr>
                <w:b w:val="false"/>
                <w:b w:val="false"/>
                <w:bCs w:val="false"/>
              </w:rPr>
            </w:pPr>
            <w:r>
              <w:rPr>
                <w:b w:val="false"/>
                <w:bCs w:val="false"/>
                <w:i w:val="false"/>
                <w:iCs w:val="false"/>
                <w:sz w:val="28"/>
                <w:szCs w:val="28"/>
              </w:rPr>
              <w:t>11) Документы, подтверждающие право заявителя на испрашиваемый земельный участок</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pPr>
              <w:pStyle w:val="ConsPlusNormal1"/>
              <w:widowControl w:val="false"/>
              <w:bidi w:val="0"/>
              <w:ind w:left="0" w:right="0" w:hanging="0"/>
              <w:jc w:val="both"/>
              <w:rPr>
                <w:b w:val="false"/>
                <w:b w:val="false"/>
                <w:bCs w:val="false"/>
              </w:rPr>
            </w:pPr>
            <w:r>
              <w:rPr>
                <w:b w:val="false"/>
                <w:bCs w:val="false"/>
                <w:sz w:val="28"/>
                <w:szCs w:val="28"/>
              </w:rPr>
              <w:t>12) Договор о комплексном освоении территории</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pPr>
              <w:pStyle w:val="ConsPlusNormal1"/>
              <w:widowControl w:val="false"/>
              <w:bidi w:val="0"/>
              <w:ind w:left="0" w:right="0" w:hanging="0"/>
              <w:jc w:val="both"/>
              <w:rPr>
                <w:b w:val="false"/>
                <w:b w:val="false"/>
                <w:bCs w:val="false"/>
              </w:rPr>
            </w:pPr>
            <w:r>
              <w:rPr>
                <w:b w:val="false"/>
                <w:bCs w:val="false"/>
                <w:sz w:val="28"/>
                <w:szCs w:val="28"/>
              </w:rPr>
              <w:t>13) Соглашение о создании крестьянского (фермерского) хозяйства</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14) Документ, подтверждающий принадлежность гражданина к коренным малочисленным народам Севера, Сибири и Дальнего Востока</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15) Документы, подтверждающие право на предоставление участка в соответствии с целями использования земельного участка</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16) Приказ о приеме на работу, выписка из трудовой книжки (либо сведения о трудовой деятельности) или трудовой договор (контракт)</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17) Договор найма служебного жилого помещения</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гражданин, которому предоставлено служебное помещение в виде жилого дома, за предоставлением в безвозмездное пользовани</w:t>
            </w:r>
            <w:r>
              <w:rPr>
                <w:b w:val="false"/>
                <w:bCs w:val="false"/>
                <w:sz w:val="28"/>
                <w:szCs w:val="28"/>
              </w:rPr>
              <w:t>е)</w:t>
            </w:r>
          </w:p>
          <w:p>
            <w:pPr>
              <w:pStyle w:val="ConsPlusNormal1"/>
              <w:widowControl w:val="false"/>
              <w:bidi w:val="0"/>
              <w:ind w:left="0" w:right="0" w:hanging="0"/>
              <w:jc w:val="both"/>
              <w:rPr>
                <w:b w:val="false"/>
                <w:b w:val="false"/>
                <w:bCs w:val="false"/>
              </w:rPr>
            </w:pPr>
            <w:r>
              <w:rPr>
                <w:b w:val="false"/>
                <w:bCs w:val="false"/>
                <w:sz w:val="28"/>
                <w:szCs w:val="28"/>
              </w:rPr>
              <w:t>18) Соглашение об изъятии земельного участка</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19) Решение суда, на основании которого изъят земельный участок</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20) Гражданско-правовые договоры на строительство или реконструкцию объектов недвижимости</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садовое или огородническое некоммерческое товарищество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22) Решение о создании некоммерческой организации</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23) Решение субъекта Российской Федерации о создании некоммерческой организации</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24) Договор безвозмездного пользования зданием, сооружением</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pPr>
              <w:pStyle w:val="ConsPlusNormal1"/>
              <w:widowControl w:val="false"/>
              <w:bidi w:val="0"/>
              <w:ind w:left="0" w:right="0" w:hanging="0"/>
              <w:jc w:val="both"/>
              <w:rPr>
                <w:b w:val="false"/>
                <w:b w:val="false"/>
                <w:bCs w:val="false"/>
              </w:rPr>
            </w:pPr>
            <w:r>
              <w:rPr>
                <w:b w:val="false"/>
                <w:bCs w:val="false"/>
                <w:sz w:val="28"/>
                <w:szCs w:val="28"/>
              </w:rP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w:t>
            </w:r>
          </w:p>
          <w:p>
            <w:pPr>
              <w:pStyle w:val="ConsPlusNormal1"/>
              <w:widowControl w:val="false"/>
              <w:bidi w:val="0"/>
              <w:ind w:left="0" w:right="0" w:hanging="0"/>
              <w:jc w:val="both"/>
              <w:rPr>
                <w:b w:val="false"/>
                <w:b w:val="false"/>
                <w:bCs w:val="false"/>
              </w:rPr>
            </w:pPr>
            <w:r>
              <w:rPr>
                <w:b w:val="false"/>
                <w:bCs w:val="false"/>
                <w:i/>
                <w:iCs/>
                <w:sz w:val="28"/>
                <w:szCs w:val="28"/>
              </w:rPr>
              <w:t>(В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pPr>
              <w:pStyle w:val="ConsPlusNormal1"/>
              <w:widowControl w:val="false"/>
              <w:bidi w:val="0"/>
              <w:ind w:left="0" w:right="0" w:hanging="0"/>
              <w:jc w:val="both"/>
              <w:rPr>
                <w:b w:val="false"/>
                <w:b w:val="false"/>
                <w:bCs w:val="false"/>
              </w:rPr>
            </w:pPr>
            <w:r>
              <w:rPr>
                <w:b w:val="false"/>
                <w:bCs w:val="false"/>
                <w:sz w:val="28"/>
                <w:szCs w:val="28"/>
              </w:rPr>
              <w:t>26) Документ, подтверждающий членство заявителя в садоводческом или огородническом товариществе</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член садоводческого или огороднического товарищества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pPr>
              <w:pStyle w:val="ConsPlusNormal1"/>
              <w:widowControl w:val="false"/>
              <w:bidi w:val="0"/>
              <w:ind w:left="0" w:right="0" w:hanging="0"/>
              <w:jc w:val="both"/>
              <w:rPr>
                <w:b w:val="false"/>
                <w:b w:val="false"/>
                <w:bCs w:val="false"/>
              </w:rPr>
            </w:pPr>
            <w:r>
              <w:rPr>
                <w:b w:val="false"/>
                <w:bCs w:val="false"/>
                <w:i/>
                <w:iCs/>
                <w:sz w:val="28"/>
                <w:szCs w:val="28"/>
              </w:rPr>
              <w:t>(Если обратился гражданин, имеющий право на первоочередное приобретение земельного участка,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28) Документ, подтверждающий право заявителя на предоставление земельного участка в собственность без проведения торгов</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имеющее право на приобретение в собственность участка без торгов,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29)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pPr>
              <w:pStyle w:val="ConsPlusNormal1"/>
              <w:widowControl w:val="false"/>
              <w:bidi w:val="0"/>
              <w:ind w:left="0" w:right="0" w:hanging="0"/>
              <w:jc w:val="both"/>
              <w:rPr>
                <w:b w:val="false"/>
                <w:b w:val="false"/>
                <w:bCs w:val="false"/>
              </w:rPr>
            </w:pPr>
            <w:r>
              <w:rPr>
                <w:b w:val="false"/>
                <w:bCs w:val="false"/>
                <w:sz w:val="28"/>
                <w:szCs w:val="28"/>
              </w:rPr>
              <w:t>30) Свидетельство, удостоверяющее регистрацию лица в качестве резидента особой экономической зоны</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резидент особой экономической зоны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31) Концессионное соглашение</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с которым заключено концессионное соглашение,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32) Договор об освоении территории в целях строительства и эксплуатации наемного дома коммерческого использования</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заключившее договор об освоении территории в целях строительства и эксплуатации наемного дома,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33) Охотхозяйственное соглашение</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с которым заключено охотхозяйственное соглашение,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34) Инвестиционная декларация, в составе которой представлен инвестиционный проект</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резидент зоны территориального развития, включенный в реестр резидентов такой зоны,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w:t>
            </w:r>
          </w:p>
          <w:p>
            <w:pPr>
              <w:pStyle w:val="ConsPlusNormal1"/>
              <w:widowControl w:val="false"/>
              <w:bidi w:val="0"/>
              <w:ind w:left="0" w:right="0" w:hanging="0"/>
              <w:jc w:val="both"/>
              <w:rPr>
                <w:b w:val="false"/>
                <w:b w:val="false"/>
                <w:bCs w:val="false"/>
              </w:rPr>
            </w:pPr>
            <w:r>
              <w:rPr>
                <w:b w:val="false"/>
                <w:bCs w:val="false"/>
                <w:i/>
                <w:iCs/>
                <w:sz w:val="28"/>
                <w:szCs w:val="28"/>
              </w:rPr>
              <w:t xml:space="preserve"> </w:t>
            </w:r>
            <w:r>
              <w:rPr>
                <w:b w:val="false"/>
                <w:bCs w:val="false"/>
                <w:i/>
                <w:iCs/>
                <w:sz w:val="28"/>
                <w:szCs w:val="28"/>
              </w:rPr>
              <w:t>(Если обращается недропользователь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37) Свидетельство о внесении казачьего общества в государственный реестр казачьих обществ в Российской Федерации</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казачье общество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38) Соглашение об управлении особой экономической зоной</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39) Соглашение о взаимодействии в сфере развития инфраструктуры особой экономической зоны</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40) Договор об освоении территории в целях строительства и эксплуатации наемного дома социального использования</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41) Государственный контракт</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Pr>
                <w:b w:val="false"/>
                <w:bCs w:val="false"/>
                <w:sz w:val="28"/>
                <w:szCs w:val="28"/>
              </w:rPr>
              <w:t>.</w:t>
            </w:r>
          </w:p>
          <w:p>
            <w:pPr>
              <w:pStyle w:val="ConsPlusNormal1"/>
              <w:widowControl w:val="false"/>
              <w:bidi w:val="0"/>
              <w:ind w:left="0" w:right="0" w:hanging="0"/>
              <w:jc w:val="both"/>
              <w:rPr>
                <w:b w:val="false"/>
                <w:b w:val="false"/>
                <w:bCs w:val="false"/>
              </w:rPr>
            </w:pPr>
            <w:r>
              <w:rPr>
                <w:b w:val="false"/>
                <w:bCs w:val="false"/>
                <w:sz w:val="28"/>
                <w:szCs w:val="28"/>
              </w:rPr>
              <w:t>42) Специальный инвестиционный контракт</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с которым заключен специальный инвестиционный контракт,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43) Документ, предусматривающий выполнение международных обязательств</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лицо, испрашивающее участок для выполнения международных обязательств, за предоставлением в аренду)</w:t>
            </w:r>
          </w:p>
          <w:p>
            <w:pPr>
              <w:pStyle w:val="ConsPlusNormal1"/>
              <w:widowControl w:val="false"/>
              <w:bidi w:val="0"/>
              <w:ind w:left="0" w:right="0" w:hanging="0"/>
              <w:jc w:val="both"/>
              <w:rPr>
                <w:b w:val="false"/>
                <w:b w:val="false"/>
                <w:bCs w:val="false"/>
              </w:rPr>
            </w:pPr>
            <w:r>
              <w:rPr>
                <w:b w:val="false"/>
                <w:bCs w:val="false"/>
                <w:sz w:val="28"/>
                <w:szCs w:val="28"/>
              </w:rPr>
              <w:t>44) Договор аренды земельного участка</w:t>
            </w:r>
          </w:p>
          <w:p>
            <w:pPr>
              <w:pStyle w:val="ConsPlusNormal1"/>
              <w:widowControl w:val="false"/>
              <w:bidi w:val="0"/>
              <w:ind w:left="0" w:right="0" w:hanging="0"/>
              <w:jc w:val="both"/>
              <w:rPr>
                <w:b w:val="false"/>
                <w:b w:val="false"/>
                <w:bCs w:val="false"/>
              </w:rPr>
            </w:pPr>
            <w:r>
              <w:rPr>
                <w:b w:val="false"/>
                <w:bCs w:val="false"/>
                <w:i/>
                <w:iCs/>
                <w:sz w:val="28"/>
                <w:szCs w:val="28"/>
              </w:rPr>
              <w:t>(Если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r>
      <w:tr>
        <w:trPr>
          <w:trHeight w:val="523" w:hRule="atLeast"/>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Необязательные документы</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1) Выписка из ЕГРЮЛ (в случае подачи заявления юридическим лицом);</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2) Выписка из ЕГРИП (в случае подачи заявления индивидуальным предпринимателем);</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7)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r>
              <w:rPr>
                <w:rStyle w:val="Style16"/>
                <w:rFonts w:eastAsia="Arial" w:cs="Liberation Serif"/>
                <w:b w:val="false"/>
                <w:bCs w:val="false"/>
                <w:i w:val="false"/>
                <w:iCs w:val="false"/>
                <w:caps w:val="false"/>
                <w:smallCaps w:val="false"/>
                <w:color w:val="000000"/>
                <w:spacing w:val="0"/>
                <w:sz w:val="28"/>
                <w:szCs w:val="28"/>
                <w:highlight w:val="white"/>
                <w:lang w:val="en-US" w:eastAsia="ru-RU"/>
              </w:rPr>
              <w:t>;</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r>
              <w:rPr>
                <w:rStyle w:val="Style16"/>
                <w:rFonts w:eastAsia="Arial" w:cs="Liberation Serif"/>
                <w:b w:val="false"/>
                <w:bCs w:val="false"/>
                <w:i w:val="false"/>
                <w:iCs w:val="false"/>
                <w:caps w:val="false"/>
                <w:smallCaps w:val="false"/>
                <w:color w:val="000000"/>
                <w:spacing w:val="0"/>
                <w:sz w:val="28"/>
                <w:szCs w:val="28"/>
                <w:highlight w:val="white"/>
                <w:lang w:val="en-US" w:eastAsia="ru-RU"/>
              </w:rPr>
              <w:t>);</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r>
              <w:rPr>
                <w:rStyle w:val="Style16"/>
                <w:rFonts w:eastAsia="Arial" w:cs="Liberation Serif"/>
                <w:b w:val="false"/>
                <w:bCs w:val="false"/>
                <w:i w:val="false"/>
                <w:iCs w:val="false"/>
                <w:caps w:val="false"/>
                <w:smallCaps w:val="false"/>
                <w:color w:val="000000"/>
                <w:spacing w:val="0"/>
                <w:sz w:val="28"/>
                <w:szCs w:val="28"/>
                <w:highlight w:val="white"/>
                <w:lang w:val="en-US" w:eastAsia="ru-RU"/>
              </w:rPr>
              <w:t>);</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pPr>
              <w:pStyle w:val="ConsPlusNormal1"/>
              <w:widowControl w:val="false"/>
              <w:suppressAutoHyphens w:val="true"/>
              <w:bidi w:val="0"/>
              <w:spacing w:lineRule="auto" w:line="240" w:before="0" w:after="0"/>
              <w:ind w:left="0" w:right="0" w:hanging="0"/>
              <w:jc w:val="both"/>
              <w:rPr>
                <w:rFonts w:eastAsia="Arial" w:cs="Liberation Serif"/>
                <w:b w:val="false"/>
                <w:b w:val="false"/>
                <w:bCs w:val="false"/>
                <w:i/>
                <w:i/>
                <w:iCs/>
                <w:caps w:val="false"/>
                <w:smallCaps w:val="false"/>
                <w:color w:val="000000"/>
                <w:spacing w:val="0"/>
                <w:sz w:val="28"/>
                <w:szCs w:val="28"/>
                <w:highlight w:val="white"/>
                <w:lang w:val="ru-RU" w:eastAsia="ru-RU"/>
              </w:rPr>
            </w:pPr>
            <w:r>
              <w:rPr>
                <w:rStyle w:val="Style16"/>
                <w:rFonts w:eastAsia="Arial" w:cs="Liberation Serif"/>
                <w:b w:val="false"/>
                <w:bCs w:val="false"/>
                <w:i w:val="false"/>
                <w:iCs w:val="false"/>
                <w:caps w:val="false"/>
                <w:smallCaps w:val="false"/>
                <w:color w:val="000000"/>
                <w:spacing w:val="0"/>
                <w:sz w:val="28"/>
                <w:szCs w:val="28"/>
                <w:highlight w:val="white"/>
                <w:lang w:val="ru-RU" w:eastAsia="ru-RU"/>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r>
      <w:tr>
        <w:trPr>
          <w:trHeight w:val="1071" w:hRule="atLeast"/>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Результат</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Style19"/>
              <w:widowControl w:val="false"/>
              <w:spacing w:lineRule="auto" w:line="240" w:before="0" w:after="0"/>
              <w:ind w:left="0" w:right="0" w:hanging="0"/>
              <w:jc w:val="both"/>
              <w:rPr>
                <w:rFonts w:ascii="Arial" w:hAnsi="Arial"/>
                <w:sz w:val="28"/>
                <w:szCs w:val="28"/>
                <w:shd w:fill="auto" w:val="clear"/>
              </w:rPr>
            </w:pPr>
            <w:r>
              <w:rPr>
                <w:rFonts w:ascii="Arial" w:hAnsi="Arial"/>
                <w:sz w:val="28"/>
                <w:szCs w:val="28"/>
                <w:shd w:fill="auto" w:val="clear"/>
              </w:rPr>
              <w:t>1) Проект договора купли-продажи земельного участка, находящегося в государственной или муниципальной собственности, без проведения торгов;</w:t>
            </w:r>
          </w:p>
          <w:p>
            <w:pPr>
              <w:pStyle w:val="Style19"/>
              <w:widowControl w:val="false"/>
              <w:spacing w:lineRule="auto" w:line="240" w:before="0" w:after="0"/>
              <w:ind w:left="0" w:right="0" w:hanging="0"/>
              <w:jc w:val="both"/>
              <w:rPr>
                <w:rFonts w:ascii="Arial" w:hAnsi="Arial"/>
                <w:sz w:val="28"/>
                <w:szCs w:val="28"/>
                <w:shd w:fill="auto" w:val="clear"/>
              </w:rPr>
            </w:pPr>
            <w:r>
              <w:rPr>
                <w:rFonts w:ascii="Arial" w:hAnsi="Arial"/>
                <w:sz w:val="28"/>
                <w:szCs w:val="28"/>
                <w:shd w:fill="auto" w:val="clear"/>
              </w:rPr>
              <w:t>2) Проект договора аренды земельного участка, находящегося в государственной или муниципальной собственности, без проведения торгов;</w:t>
            </w:r>
          </w:p>
          <w:p>
            <w:pPr>
              <w:pStyle w:val="Style19"/>
              <w:widowControl w:val="false"/>
              <w:spacing w:lineRule="auto" w:line="240" w:before="0" w:after="0"/>
              <w:ind w:left="0" w:right="0" w:hanging="0"/>
              <w:jc w:val="both"/>
              <w:rPr>
                <w:rFonts w:ascii="Arial" w:hAnsi="Arial"/>
                <w:sz w:val="28"/>
                <w:szCs w:val="28"/>
                <w:shd w:fill="auto" w:val="clear"/>
              </w:rPr>
            </w:pPr>
            <w:r>
              <w:rPr>
                <w:rFonts w:ascii="Arial" w:hAnsi="Arial"/>
                <w:sz w:val="28"/>
                <w:szCs w:val="28"/>
                <w:shd w:fill="auto" w:val="clear"/>
              </w:rPr>
              <w:t>3) Проект договора безвозмездного пользования земельным участком, находящегося в государственной или муниципальной собственности;</w:t>
            </w:r>
          </w:p>
          <w:p>
            <w:pPr>
              <w:pStyle w:val="Style19"/>
              <w:widowControl w:val="false"/>
              <w:spacing w:lineRule="auto" w:line="240" w:before="0" w:after="0"/>
              <w:ind w:left="0" w:right="0" w:hanging="0"/>
              <w:jc w:val="both"/>
              <w:rPr>
                <w:rFonts w:ascii="Arial" w:hAnsi="Arial"/>
                <w:sz w:val="28"/>
                <w:szCs w:val="28"/>
                <w:shd w:fill="auto" w:val="clear"/>
              </w:rPr>
            </w:pPr>
            <w:r>
              <w:rPr>
                <w:rFonts w:ascii="Arial" w:hAnsi="Arial"/>
                <w:sz w:val="28"/>
                <w:szCs w:val="28"/>
                <w:shd w:fill="auto" w:val="clear"/>
              </w:rPr>
              <w:t>4) Решение о предоставлении земельного участка, находящегося в государственной или муниципальной собственности, в постоянное (бессрочное) пользование;</w:t>
            </w:r>
          </w:p>
          <w:p>
            <w:pPr>
              <w:pStyle w:val="Style19"/>
              <w:widowControl w:val="false"/>
              <w:spacing w:lineRule="auto" w:line="240" w:before="0" w:after="0"/>
              <w:ind w:left="0" w:right="0" w:hanging="0"/>
              <w:jc w:val="both"/>
              <w:rPr>
                <w:rFonts w:ascii="Arial" w:hAnsi="Arial"/>
                <w:sz w:val="28"/>
                <w:szCs w:val="28"/>
                <w:shd w:fill="auto" w:val="clear"/>
              </w:rPr>
            </w:pPr>
            <w:r>
              <w:rPr>
                <w:rFonts w:eastAsia="Times New Roman" w:cs="Arial" w:ascii="Arial" w:hAnsi="Arial"/>
                <w:b w:val="false"/>
                <w:bCs w:val="false"/>
                <w:i w:val="false"/>
                <w:iCs w:val="false"/>
                <w:caps w:val="false"/>
                <w:smallCaps w:val="false"/>
                <w:color w:val="000000"/>
                <w:spacing w:val="0"/>
                <w:sz w:val="28"/>
                <w:szCs w:val="28"/>
                <w:highlight w:val="white"/>
                <w:shd w:fill="auto" w:val="clear"/>
                <w:lang w:val="ru-RU" w:eastAsia="ru-RU"/>
              </w:rPr>
              <w:t>5) Решение об отказе в предоставлении услуги.</w:t>
            </w:r>
          </w:p>
        </w:tc>
      </w:tr>
      <w:tr>
        <w:trPr>
          <w:trHeight w:val="760" w:hRule="atLeast"/>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Срок предоставления услуги</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bidi w:val="0"/>
              <w:spacing w:lineRule="auto" w:line="240" w:before="0" w:after="0"/>
              <w:jc w:val="both"/>
              <w:rPr>
                <w:sz w:val="28"/>
                <w:szCs w:val="28"/>
              </w:rPr>
            </w:pPr>
            <w:r>
              <w:rPr>
                <w:rFonts w:ascii="Arial" w:hAnsi="Arial"/>
                <w:sz w:val="28"/>
                <w:szCs w:val="28"/>
              </w:rPr>
              <w:t>20 календарных дней</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Основания для отказа в приеме заявления</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Style24"/>
              <w:widowControl w:val="false"/>
              <w:spacing w:lineRule="auto" w:line="240" w:before="0" w:after="0"/>
              <w:jc w:val="both"/>
              <w:rPr>
                <w:sz w:val="28"/>
                <w:szCs w:val="28"/>
              </w:rPr>
            </w:pPr>
            <w:r>
              <w:rPr/>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Стоимость</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spacing w:lineRule="auto" w:line="240" w:before="52" w:after="0"/>
              <w:ind w:left="0" w:right="0" w:hanging="0"/>
              <w:jc w:val="both"/>
              <w:rPr>
                <w:sz w:val="28"/>
                <w:szCs w:val="28"/>
              </w:rPr>
            </w:pPr>
            <w:r>
              <w:rPr>
                <w:rFonts w:eastAsia="Times New Roman" w:cs="Arial" w:ascii="Arial" w:hAnsi="Arial"/>
                <w:b w:val="false"/>
                <w:bCs w:val="false"/>
                <w:sz w:val="28"/>
                <w:szCs w:val="28"/>
                <w:lang w:val="ru-RU" w:eastAsia="ru-RU"/>
              </w:rPr>
              <w:t>Предоставление муниципальной услуги осуществляется без взимания платы</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Иные требования, учитывающие особенности предоставления государственной услуги через МФЦ</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uppressAutoHyphens w:val="true"/>
              <w:bidi w:val="0"/>
              <w:spacing w:lineRule="auto" w:line="240" w:before="200" w:after="0"/>
              <w:ind w:left="0" w:right="0" w:hanging="0"/>
              <w:jc w:val="both"/>
              <w:rPr>
                <w:sz w:val="28"/>
                <w:szCs w:val="28"/>
              </w:rPr>
            </w:pPr>
            <w:r>
              <w:rPr>
                <w:sz w:val="28"/>
                <w:szCs w:val="28"/>
              </w:rPr>
              <w:t>Результаты, поступившие в МФЦ, подлежат хранению в течении 30 календарных дней с даты получения.</w:t>
            </w:r>
          </w:p>
          <w:p>
            <w:pPr>
              <w:pStyle w:val="ConsPlusNormal1"/>
              <w:widowControl w:val="false"/>
              <w:suppressAutoHyphens w:val="true"/>
              <w:bidi w:val="0"/>
              <w:spacing w:lineRule="auto" w:line="240" w:before="200" w:after="0"/>
              <w:ind w:left="0" w:right="0" w:hanging="0"/>
              <w:jc w:val="both"/>
              <w:rPr>
                <w:sz w:val="28"/>
                <w:szCs w:val="28"/>
              </w:rPr>
            </w:pPr>
            <w:r>
              <w:rPr>
                <w:sz w:val="28"/>
                <w:szCs w:val="28"/>
              </w:rPr>
              <w:t>В случае не получения результата в указанный срок, они возвращаются и подлежат выдаче в органе.</w:t>
            </w:r>
          </w:p>
        </w:tc>
      </w:tr>
      <w:tr>
        <w:trPr/>
        <w:tc>
          <w:tcPr>
            <w:tcW w:w="2837"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sz w:val="28"/>
                <w:szCs w:val="28"/>
              </w:rPr>
            </w:pPr>
            <w:r>
              <w:rPr>
                <w:rFonts w:eastAsia="Times New Roman" w:cs="Arial" w:ascii="Arial" w:hAnsi="Arial"/>
                <w:b/>
                <w:color w:val="403152" w:themeColor="accent4" w:themeShade="80"/>
                <w:sz w:val="28"/>
                <w:szCs w:val="28"/>
                <w:lang w:eastAsia="ru-RU"/>
              </w:rPr>
              <w:t>Административный регламент</w:t>
            </w:r>
          </w:p>
        </w:tc>
        <w:tc>
          <w:tcPr>
            <w:tcW w:w="1252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bidi w:val="0"/>
              <w:spacing w:lineRule="auto" w:line="240" w:beforeAutospacing="1" w:after="0"/>
              <w:ind w:left="0" w:right="0" w:hanging="0"/>
              <w:jc w:val="both"/>
              <w:rPr/>
            </w:pPr>
            <w:r>
              <w:rPr>
                <w:rStyle w:val="FontStyle23"/>
                <w:rFonts w:cs="Arial" w:ascii="Arial" w:hAnsi="Arial"/>
                <w:sz w:val="28"/>
                <w:szCs w:val="28"/>
                <w:lang w:val="ru-RU" w:eastAsia="ru-RU" w:bidi="ar-SA"/>
              </w:rPr>
              <w:t>Постановление Администрации Шадринского муниципального округа Курганской области от 18 января 2023 года № 46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pPr>
        <w:pStyle w:val="Normal"/>
        <w:spacing w:before="0" w:after="200"/>
        <w:rPr>
          <w:rFonts w:ascii="Arial" w:hAnsi="Arial" w:cs="Arial"/>
          <w:sz w:val="21"/>
          <w:szCs w:val="21"/>
        </w:rPr>
      </w:pPr>
      <w:r>
        <w:rPr/>
      </w:r>
    </w:p>
    <w:sectPr>
      <w:type w:val="nextPage"/>
      <w:pgSz w:orient="landscape" w:w="16838" w:h="11906"/>
      <w:pgMar w:left="851"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Appleconvertedspace" w:customStyle="1">
    <w:name w:val="apple-converted-space"/>
    <w:basedOn w:val="DefaultParagraphFont"/>
    <w:qFormat/>
    <w:rsid w:val="001e7b89"/>
    <w:rPr/>
  </w:style>
  <w:style w:type="character" w:styleId="Style15">
    <w:name w:val="Интернет-ссылка"/>
    <w:rsid w:val="001e7b89"/>
    <w:rPr>
      <w:color w:val="0000FF"/>
      <w:u w:val="single"/>
    </w:rPr>
  </w:style>
  <w:style w:type="character" w:styleId="Blk" w:customStyle="1">
    <w:name w:val="blk"/>
    <w:basedOn w:val="DefaultParagraphFont"/>
    <w:qFormat/>
    <w:rsid w:val="001e7b89"/>
    <w:rPr/>
  </w:style>
  <w:style w:type="character" w:styleId="FontStyle20">
    <w:name w:val="Font Style20"/>
    <w:qFormat/>
    <w:rPr>
      <w:rFonts w:ascii="Times New Roman" w:hAnsi="Times New Roman"/>
      <w:sz w:val="18"/>
    </w:rPr>
  </w:style>
  <w:style w:type="character" w:styleId="Style16">
    <w:name w:val="Основной шрифт абзаца"/>
    <w:qFormat/>
    <w:rPr/>
  </w:style>
  <w:style w:type="character" w:styleId="Style17">
    <w:name w:val="Посещённая гиперссылка"/>
    <w:basedOn w:val="Style16"/>
    <w:rPr>
      <w:color w:val="800080"/>
      <w:u w:val="single"/>
    </w:rPr>
  </w:style>
  <w:style w:type="character" w:styleId="ConsPlusNormal">
    <w:name w:val="ConsPlusNormal Знак"/>
    <w:qFormat/>
    <w:rPr>
      <w:rFonts w:ascii="Times New Roman" w:hAnsi="Times New Roman"/>
      <w:sz w:val="24"/>
    </w:rPr>
  </w:style>
  <w:style w:type="character" w:styleId="FontStyle23">
    <w:name w:val="Font Style23"/>
    <w:qFormat/>
    <w:rPr>
      <w:rFonts w:ascii="Times New Roman" w:hAnsi="Times New Roman"/>
      <w:sz w:val="14"/>
    </w:rPr>
  </w:style>
  <w:style w:type="paragraph" w:styleId="Style18">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Western" w:customStyle="1">
    <w:name w:val="western"/>
    <w:basedOn w:val="Normal"/>
    <w:qFormat/>
    <w:rsid w:val="00c50922"/>
    <w:pPr>
      <w:spacing w:lineRule="auto" w:line="288" w:beforeAutospacing="1" w:after="142"/>
    </w:pPr>
    <w:rPr>
      <w:rFonts w:ascii="Calibri" w:hAnsi="Calibri" w:eastAsia="Times New Roman" w:cs="Times New Roman"/>
      <w:color w:val="00000A"/>
      <w:lang w:eastAsia="ru-RU"/>
    </w:rPr>
  </w:style>
  <w:style w:type="paragraph" w:styleId="NormalWeb">
    <w:name w:val="Normal (Web)"/>
    <w:basedOn w:val="Normal"/>
    <w:uiPriority w:val="99"/>
    <w:qFormat/>
    <w:rsid w:val="001e7b89"/>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1" w:customStyle="1">
    <w:name w:val="ConsPlusNormal"/>
    <w:qFormat/>
    <w:rsid w:val="0070246e"/>
    <w:pPr>
      <w:widowControl/>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en-US" w:bidi="ar-SA"/>
    </w:rPr>
  </w:style>
  <w:style w:type="paragraph" w:styleId="Style23">
    <w:name w:val="Style2"/>
    <w:basedOn w:val="Normal"/>
    <w:qFormat/>
    <w:pPr>
      <w:spacing w:lineRule="exact" w:line="233"/>
      <w:jc w:val="center"/>
    </w:pPr>
    <w:rPr/>
  </w:style>
  <w:style w:type="paragraph" w:styleId="Style24">
    <w:name w:val="Содержимое таблицы"/>
    <w:basedOn w:val="Normal"/>
    <w:qFormat/>
    <w:pPr/>
    <w:rPr/>
  </w:style>
  <w:style w:type="paragraph" w:styleId="Style25">
    <w:name w:val="Заголовок таблицы"/>
    <w:basedOn w:val="Style24"/>
    <w:qFormat/>
    <w:pPr>
      <w:suppressLineNumbers/>
      <w:jc w:val="center"/>
    </w:pPr>
    <w:rPr>
      <w:b/>
      <w:bCs/>
    </w:rPr>
  </w:style>
  <w:style w:type="paragraph" w:styleId="NormalTable">
    <w:name w:val="Normal Table"/>
    <w:qFormat/>
    <w:pPr>
      <w:widowControl/>
      <w:suppressAutoHyphens w:val="true"/>
      <w:bidi w:val="0"/>
      <w:spacing w:before="0" w:after="0"/>
      <w:jc w:val="left"/>
      <w:textAlignment w:val="auto"/>
    </w:pPr>
    <w:rPr>
      <w:rFonts w:ascii="Calibri" w:hAnsi="Calibri" w:eastAsia="Liberation Serif" w:cs="Calibri" w:asciiTheme="minorHAnsi" w:hAnsiTheme="minorHAnsi"/>
      <w:color w:val="auto"/>
      <w:kern w:val="0"/>
      <w:sz w:val="20"/>
      <w:szCs w:val="20"/>
      <w:lang w:val="ru-RU" w:eastAsia="ru-RU" w:bidi="ar-SA"/>
    </w:rPr>
  </w:style>
  <w:style w:type="paragraph" w:styleId="Default">
    <w:name w:val="Default"/>
    <w:qFormat/>
    <w:pPr>
      <w:widowControl/>
      <w:suppressAutoHyphens w:val="true"/>
      <w:bidi w:val="0"/>
      <w:spacing w:lineRule="auto" w:line="276" w:before="0" w:after="200"/>
      <w:jc w:val="left"/>
    </w:pPr>
    <w:rPr>
      <w:rFonts w:ascii="Times New Roman" w:hAnsi="Times New Roman" w:eastAsia="Calibri" w:cs="0"/>
      <w:color w:val="000000"/>
      <w:kern w:val="0"/>
      <w:sz w:val="24"/>
      <w:szCs w:val="22"/>
      <w:lang w:val="ru-RU" w:eastAsia="en-US" w:bidi="ar-SA"/>
    </w:rPr>
  </w:style>
  <w:style w:type="paragraph" w:styleId="ConsPlusTitle">
    <w:name w:val="ConsPlusTitle"/>
    <w:qFormat/>
    <w:pPr>
      <w:widowControl w:val="false"/>
      <w:suppressAutoHyphens w:val="true"/>
      <w:bidi w:val="0"/>
      <w:spacing w:lineRule="auto" w:line="240" w:before="0" w:after="0"/>
      <w:jc w:val="left"/>
    </w:pPr>
    <w:rPr>
      <w:rFonts w:ascii="Calibri" w:hAnsi="Calibri" w:eastAsia="Times New Roman" w:cs="Calibri"/>
      <w:b/>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Application>LibreOffice/7.3.7.2$Windows_X86_64 LibreOffice_project/e114eadc50a9ff8d8c8a0567d6da8f454beeb84f</Application>
  <AppVersion>15.0000</AppVersion>
  <Pages>11</Pages>
  <Words>2414</Words>
  <Characters>18537</Characters>
  <CharactersWithSpaces>20825</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dc:description/>
  <dc:language>ru-RU</dc:language>
  <cp:lastModifiedBy/>
  <dcterms:modified xsi:type="dcterms:W3CDTF">2024-11-02T09:01:17Z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