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874"/>
        <w:gridCol w:w="12488"/>
      </w:tblGrid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709" w:leader="none"/>
              </w:tabs>
              <w:bidi w:val="0"/>
              <w:spacing w:lineRule="auto" w:line="240" w:beforeAutospacing="1" w:after="0"/>
              <w:jc w:val="both"/>
              <w:rPr>
                <w:rFonts w:ascii="Arial" w:hAnsi="Arial" w:cs="Arial"/>
                <w:b/>
                <w:b/>
                <w:sz w:val="21"/>
                <w:szCs w:val="21"/>
              </w:rPr>
            </w:pPr>
            <w:r>
              <w:rPr>
                <w:rFonts w:eastAsia="ArialMT" w:cs="Times New Roman" w:ascii="Arial" w:hAnsi="Arial"/>
                <w:b/>
                <w:bCs/>
                <w:i w:val="false"/>
                <w:caps w:val="false"/>
                <w:smallCaps w:val="false"/>
                <w:color w:val="1C1C1C"/>
                <w:spacing w:val="0"/>
                <w:kern w:val="2"/>
                <w:sz w:val="21"/>
                <w:szCs w:val="21"/>
                <w:shd w:fill="FFFFFF" w:val="clear"/>
                <w:lang w:val="ru-RU"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  <w:highlight w:val="white"/>
              </w:rPr>
              <w:t>Муниципальная услуга предоставляется Администрацией Шадринского района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24"/>
              <w:suppressAutoHyphens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lang w:val="ru-RU"/>
              </w:rPr>
            </w:pPr>
            <w:r>
              <w:rPr>
                <w:rFonts w:eastAsia="Times New Roman"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1"/>
                <w:szCs w:val="21"/>
                <w:highlight w:val="white"/>
                <w:lang w:val="ru-RU" w:eastAsia="ru-RU"/>
              </w:rPr>
              <w:t>Физические лица, юридические лица (собственник соответствующего помещения или уполномоченное им лицо)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highlight w:val="white"/>
                <w:lang w:eastAsia="ru-RU"/>
              </w:rPr>
              <w:t>Администрация Шадринского района</w:t>
            </w:r>
          </w:p>
        </w:tc>
      </w:tr>
      <w:tr>
        <w:trPr>
          <w:trHeight w:val="997" w:hRule="atLeast"/>
        </w:trPr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24"/>
              <w:widowControl w:val="false"/>
              <w:suppressAutoHyphens w:val="true"/>
              <w:spacing w:before="0" w:after="200"/>
              <w:jc w:val="both"/>
              <w:textAlignment w:val="baseline"/>
              <w:rPr>
                <w:rFonts w:ascii="Arial" w:hAnsi="Arial" w:eastAsia="Lucida Sans Unicode" w:cs="Arial"/>
                <w:color w:val="00000A"/>
                <w:kern w:val="2"/>
                <w:sz w:val="21"/>
                <w:szCs w:val="21"/>
                <w:lang w:val="ru-RU" w:eastAsia="ru-RU"/>
              </w:rPr>
            </w:pPr>
            <w:r>
              <w:rPr>
                <w:rFonts w:eastAsia="Times New Roman"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1"/>
                <w:szCs w:val="21"/>
                <w:highlight w:val="white"/>
                <w:lang w:val="ru-RU" w:eastAsia="ru-RU"/>
              </w:rPr>
              <w:t xml:space="preserve">Физические лица и юридические лица 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19"/>
              <w:spacing w:lineRule="auto" w:line="240" w:before="0" w:after="200"/>
              <w:jc w:val="both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highlight w:val="white"/>
                <w:u w:val="none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1"/>
                <w:szCs w:val="21"/>
                <w:highlight w:val="white"/>
                <w:u w:val="none"/>
                <w:lang w:val="ru-RU"/>
              </w:rPr>
              <w:t xml:space="preserve">1) </w:t>
            </w:r>
            <w:r>
              <w:rPr>
                <w:rFonts w:cs="Liberation Serif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1"/>
                <w:szCs w:val="21"/>
                <w:highlight w:val="white"/>
                <w:u w:val="none"/>
                <w:lang w:val="ru-RU"/>
              </w:rPr>
              <w:t xml:space="preserve">Заявление о переводе помещения </w:t>
            </w:r>
          </w:p>
          <w:p>
            <w:pPr>
              <w:pStyle w:val="Style19"/>
              <w:spacing w:lineRule="auto" w:line="240" w:before="0" w:after="200"/>
              <w:jc w:val="both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highlight w:val="white"/>
                <w:u w:val="none"/>
              </w:rPr>
            </w:pPr>
            <w:r>
              <w:rPr>
                <w:rFonts w:cs="Liberation Serif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1"/>
                <w:szCs w:val="21"/>
                <w:highlight w:val="white"/>
                <w:u w:val="none"/>
                <w:lang w:val="ru-RU"/>
              </w:rPr>
              <w:t>2) Д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1"/>
                <w:szCs w:val="21"/>
                <w:highlight w:val="white"/>
                <w:u w:val="none"/>
                <w:lang w:val="ru-RU"/>
              </w:rPr>
              <w:t>окументы, подтверждающих полномочия руководителя юридического лица</w:t>
            </w:r>
          </w:p>
          <w:p>
            <w:pPr>
              <w:pStyle w:val="Style19"/>
              <w:spacing w:lineRule="auto" w:line="240" w:before="0" w:after="200"/>
              <w:jc w:val="both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highlight w:val="white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1"/>
                <w:szCs w:val="21"/>
                <w:highlight w:val="white"/>
                <w:u w:val="none"/>
                <w:lang w:val="ru-RU"/>
              </w:rPr>
              <w:t>3)  Протокол общего собрания собственников помещений в многоквартирном доме</w:t>
            </w:r>
          </w:p>
          <w:p>
            <w:pPr>
              <w:pStyle w:val="Style19"/>
              <w:spacing w:lineRule="auto" w:line="240" w:before="0" w:after="200"/>
              <w:jc w:val="both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highlight w:val="white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1"/>
                <w:szCs w:val="21"/>
                <w:highlight w:val="white"/>
                <w:u w:val="none"/>
                <w:lang w:val="ru-RU"/>
              </w:rPr>
              <w:t xml:space="preserve">4) Решение об использовании общего имущества </w:t>
            </w:r>
          </w:p>
          <w:p>
            <w:pPr>
              <w:pStyle w:val="Style19"/>
              <w:spacing w:lineRule="auto" w:line="240" w:before="0" w:after="200"/>
              <w:jc w:val="both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highlight w:val="white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1"/>
                <w:szCs w:val="21"/>
                <w:highlight w:val="white"/>
                <w:u w:val="none"/>
                <w:lang w:val="ru-RU"/>
              </w:rPr>
              <w:t xml:space="preserve">5) Проект переустройства и (или) перепланировки переустраиваемого и (или) переводимого помещения. </w:t>
            </w:r>
          </w:p>
          <w:p>
            <w:pPr>
              <w:pStyle w:val="Style19"/>
              <w:spacing w:lineRule="auto" w:line="240" w:before="0" w:after="200"/>
              <w:jc w:val="both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highlight w:val="white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highlight w:val="white"/>
                <w:u w:val="none"/>
              </w:rPr>
            </w:r>
          </w:p>
        </w:tc>
      </w:tr>
      <w:tr>
        <w:trPr>
          <w:trHeight w:val="523" w:hRule="atLeast"/>
        </w:trPr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19"/>
              <w:suppressAutoHyphens w:val="false"/>
              <w:overflowPunct w:val="tru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Arial" w:hAnsi="Arial" w:cs="Times New Roman"/>
                <w:color w:val="000000"/>
                <w:sz w:val="21"/>
                <w:szCs w:val="21"/>
              </w:rPr>
            </w:pPr>
            <w:r>
              <w:rPr>
                <w:rStyle w:val="Style17"/>
                <w:rFonts w:cs="Times New Roman" w:ascii="Arial" w:hAnsi="Arial"/>
                <w:color w:val="000000"/>
                <w:sz w:val="21"/>
                <w:szCs w:val="21"/>
                <w:highlight w:val="white"/>
              </w:rPr>
              <w:t xml:space="preserve">1) </w:t>
            </w:r>
            <w:r>
              <w:rPr>
                <w:rStyle w:val="Style17"/>
                <w:rFonts w:cs="Times New Roman" w:ascii="Arial" w:hAnsi="Arial"/>
                <w:color w:val="000000"/>
                <w:sz w:val="21"/>
                <w:szCs w:val="21"/>
                <w:highlight w:val="white"/>
              </w:rPr>
              <w:t>Правоустанавливающие документы на переводимое помещение (подлинники или засвидетельствованные в нотариальном порядке копии) - в случае, если право на помещение зарегистрировано в Едином государственном реестре недвижимости</w:t>
            </w:r>
          </w:p>
          <w:p>
            <w:pPr>
              <w:pStyle w:val="Style19"/>
              <w:suppressAutoHyphens w:val="false"/>
              <w:overflowPunct w:val="tru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Arial" w:hAnsi="Arial" w:cs="Times New Roman"/>
                <w:color w:val="000000"/>
                <w:sz w:val="21"/>
                <w:szCs w:val="21"/>
              </w:rPr>
            </w:pPr>
            <w:r>
              <w:rPr>
                <w:rStyle w:val="Style17"/>
                <w:rFonts w:cs="Times New Roman" w:ascii="Arial" w:hAnsi="Arial"/>
                <w:color w:val="000000"/>
                <w:sz w:val="21"/>
                <w:szCs w:val="21"/>
                <w:highlight w:val="white"/>
              </w:rPr>
              <w:t xml:space="preserve">2) </w:t>
            </w:r>
            <w:r>
              <w:rPr>
                <w:rStyle w:val="Style17"/>
                <w:rFonts w:cs="Times New Roman" w:ascii="Arial" w:hAnsi="Arial"/>
                <w:color w:val="000000"/>
                <w:sz w:val="21"/>
                <w:szCs w:val="21"/>
                <w:highlight w:val="white"/>
              </w:rPr>
              <w:t xml:space="preserve">План переводимого помещения с его техническим описанием (в случае, если переводимое помещение является жилым, технический паспорт такого помещения) </w:t>
            </w:r>
          </w:p>
          <w:p>
            <w:pPr>
              <w:pStyle w:val="Style19"/>
              <w:suppressAutoHyphens w:val="false"/>
              <w:overflowPunct w:val="tru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Arial" w:hAnsi="Arial" w:cs="Times New Roman"/>
                <w:color w:val="000000"/>
                <w:sz w:val="21"/>
                <w:szCs w:val="21"/>
              </w:rPr>
            </w:pPr>
            <w:r>
              <w:rPr>
                <w:rStyle w:val="Style17"/>
                <w:rFonts w:cs="Times New Roman" w:ascii="Arial" w:hAnsi="Arial"/>
                <w:color w:val="000000"/>
                <w:sz w:val="21"/>
                <w:szCs w:val="21"/>
                <w:highlight w:val="white"/>
              </w:rPr>
              <w:t xml:space="preserve">3) </w:t>
            </w:r>
            <w:r>
              <w:rPr>
                <w:rStyle w:val="Style17"/>
                <w:rFonts w:cs="Times New Roman" w:ascii="Arial" w:hAnsi="Arial"/>
                <w:color w:val="000000"/>
                <w:sz w:val="21"/>
                <w:szCs w:val="21"/>
                <w:highlight w:val="white"/>
              </w:rPr>
              <w:t>Поэтажный план дома, в котором находится переводимое помещение</w:t>
            </w:r>
          </w:p>
          <w:p>
            <w:pPr>
              <w:pStyle w:val="Style19"/>
              <w:suppressAutoHyphens w:val="false"/>
              <w:overflowPunct w:val="true"/>
              <w:spacing w:lineRule="auto" w:line="240" w:before="0" w:after="200"/>
              <w:ind w:left="0" w:right="0" w:hanging="0"/>
              <w:jc w:val="both"/>
              <w:textAlignment w:val="auto"/>
              <w:rPr>
                <w:rFonts w:ascii="Arial" w:hAnsi="Arial" w:cs="Times New Roman"/>
                <w:color w:val="000000"/>
                <w:sz w:val="21"/>
                <w:szCs w:val="21"/>
              </w:rPr>
            </w:pPr>
            <w:r>
              <w:rPr>
                <w:rStyle w:val="Style17"/>
                <w:rFonts w:cs="Times New Roman" w:ascii="Arial" w:hAnsi="Arial"/>
                <w:color w:val="000000"/>
                <w:sz w:val="21"/>
                <w:szCs w:val="21"/>
                <w:highlight w:val="white"/>
              </w:rPr>
              <w:t>Технический паспорт</w:t>
            </w:r>
          </w:p>
          <w:p>
            <w:pPr>
              <w:pStyle w:val="Style19"/>
              <w:suppressAutoHyphens w:val="false"/>
              <w:overflowPunct w:val="true"/>
              <w:spacing w:lineRule="auto" w:line="240" w:before="0" w:after="200"/>
              <w:ind w:left="0" w:right="0" w:hanging="0"/>
              <w:jc w:val="both"/>
              <w:textAlignment w:val="auto"/>
              <w:rPr>
                <w:rFonts w:ascii="Arial" w:hAnsi="Arial" w:cs="Times New Roman"/>
                <w:color w:val="000000"/>
                <w:sz w:val="21"/>
                <w:szCs w:val="21"/>
              </w:rPr>
            </w:pPr>
            <w:r>
              <w:rPr>
                <w:rStyle w:val="Style17"/>
                <w:rFonts w:cs="Times New Roman" w:ascii="Arial" w:hAnsi="Arial"/>
                <w:color w:val="000000"/>
                <w:sz w:val="21"/>
                <w:szCs w:val="21"/>
                <w:highlight w:val="white"/>
              </w:rPr>
              <w:t xml:space="preserve">4) </w:t>
            </w:r>
            <w:r>
              <w:rPr>
                <w:rStyle w:val="Style17"/>
                <w:rFonts w:cs="Times New Roman" w:ascii="Arial" w:hAnsi="Arial"/>
                <w:color w:val="000000"/>
                <w:sz w:val="21"/>
                <w:szCs w:val="21"/>
                <w:highlight w:val="white"/>
              </w:rPr>
              <w:t>План переводимого помещения</w:t>
            </w:r>
          </w:p>
          <w:p>
            <w:pPr>
              <w:pStyle w:val="Style19"/>
              <w:suppressAutoHyphens w:val="false"/>
              <w:overflowPunct w:val="true"/>
              <w:spacing w:lineRule="auto" w:line="240" w:before="0" w:after="200"/>
              <w:ind w:left="0" w:right="0" w:hanging="0"/>
              <w:jc w:val="both"/>
              <w:textAlignment w:val="auto"/>
              <w:rPr>
                <w:rFonts w:ascii="Arial" w:hAnsi="Arial" w:cs="Times New Roman"/>
                <w:color w:val="000000"/>
                <w:sz w:val="21"/>
                <w:szCs w:val="21"/>
              </w:rPr>
            </w:pPr>
            <w:r>
              <w:rPr>
                <w:rStyle w:val="Style17"/>
                <w:rFonts w:cs="Times New Roman" w:ascii="Arial" w:hAnsi="Arial"/>
                <w:color w:val="000000"/>
                <w:sz w:val="21"/>
                <w:szCs w:val="21"/>
                <w:highlight w:val="white"/>
              </w:rPr>
              <w:t xml:space="preserve"> </w:t>
            </w:r>
            <w:r>
              <w:rPr>
                <w:rStyle w:val="Style17"/>
                <w:rFonts w:cs="Times New Roman" w:ascii="Arial" w:hAnsi="Arial"/>
                <w:color w:val="000000"/>
                <w:sz w:val="21"/>
                <w:szCs w:val="21"/>
                <w:highlight w:val="white"/>
              </w:rPr>
              <w:t xml:space="preserve">5) </w:t>
            </w:r>
            <w:r>
              <w:rPr>
                <w:rStyle w:val="Style17"/>
                <w:rFonts w:cs="Times New Roman" w:ascii="Arial" w:hAnsi="Arial"/>
                <w:color w:val="000000"/>
                <w:sz w:val="21"/>
                <w:szCs w:val="21"/>
                <w:highlight w:val="white"/>
              </w:rPr>
              <w:t>Поэтажный план здания</w:t>
            </w:r>
          </w:p>
        </w:tc>
      </w:tr>
      <w:tr>
        <w:trPr>
          <w:trHeight w:val="1071" w:hRule="atLeast"/>
        </w:trPr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Normal"/>
              <w:spacing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Style w:val="FontStyle23"/>
                <w:rFonts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lang w:val="ru-RU"/>
              </w:rPr>
              <w:t xml:space="preserve">-выдача уведомления о переводе жилого помещения в нежилое помещение; </w:t>
            </w:r>
          </w:p>
          <w:p>
            <w:pPr>
              <w:pStyle w:val="ConsPlusNormal"/>
              <w:spacing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Style w:val="FontStyle23"/>
                <w:rFonts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lang w:val="ru-RU"/>
              </w:rPr>
              <w:t>-выдача уведомления о переводе нежилого помещения в жилое помещение;</w:t>
            </w:r>
          </w:p>
          <w:p>
            <w:pPr>
              <w:pStyle w:val="ConsPlusNormal"/>
              <w:spacing w:before="0" w:after="0"/>
              <w:ind w:left="0" w:right="0" w:hanging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Style w:val="FontStyle23"/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1"/>
                <w:szCs w:val="21"/>
                <w:lang w:val="ru-RU" w:eastAsia="ru-RU"/>
              </w:rPr>
              <w:t>-письменный отказе в переводе помещения.</w:t>
            </w:r>
          </w:p>
        </w:tc>
      </w:tr>
      <w:tr>
        <w:trPr>
          <w:trHeight w:val="760" w:hRule="atLeast"/>
        </w:trPr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Arial" w:hAnsi="Arial"/>
                <w:b/>
                <w:b/>
                <w:bCs/>
                <w:sz w:val="21"/>
                <w:szCs w:val="21"/>
                <w:lang w:val="ru-RU"/>
              </w:rPr>
            </w:pPr>
            <w:r>
              <w:rPr>
                <w:rFonts w:eastAsia="Lucida Sans Unicode" w:cs="Liberation Serif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2"/>
                <w:position w:val="-2"/>
                <w:sz w:val="21"/>
                <w:szCs w:val="21"/>
                <w:lang w:val="ru-RU" w:eastAsia="ru-RU"/>
              </w:rPr>
              <w:t>45 календарных дней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Основания для отказа в приеме документов, необходимых для предоставления муниципальной услуги, отсутствуют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19"/>
              <w:widowControl/>
              <w:tabs>
                <w:tab w:val="clear" w:pos="708"/>
                <w:tab w:val="left" w:pos="2736" w:leader="none"/>
                <w:tab w:val="left" w:pos="3845" w:leader="none"/>
              </w:tabs>
              <w:suppressAutoHyphens w:val="false"/>
              <w:spacing w:before="0" w:after="200"/>
              <w:jc w:val="both"/>
              <w:rPr>
                <w:rFonts w:ascii="Arial" w:hAnsi="Arial" w:cs="Liberation Serif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position w:val="-2"/>
                <w:sz w:val="21"/>
                <w:szCs w:val="21"/>
                <w:lang w:val="ru-RU"/>
              </w:rPr>
              <w:t xml:space="preserve">Муниципальная услуга предоставляется заявителям без взимания платы. 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1080" w:hanging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Title"/>
              <w:widowControl/>
              <w:shd w:val="clear" w:fill="FFFFFF"/>
              <w:bidi w:val="0"/>
              <w:spacing w:lineRule="auto" w:line="240" w:beforeAutospacing="1" w:after="0"/>
              <w:ind w:left="0" w:right="0" w:hang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FontStyle20"/>
                <w:rFonts w:cs="Liberation Serif"/>
                <w:b w:val="false"/>
                <w:bCs w:val="false"/>
                <w:i w:val="false"/>
                <w:iCs w:val="false"/>
                <w:caps w:val="false"/>
                <w:smallCaps w:val="false"/>
                <w:color w:val="1C1C1C"/>
                <w:spacing w:val="0"/>
                <w:kern w:val="2"/>
                <w:sz w:val="21"/>
                <w:szCs w:val="21"/>
                <w:highlight w:val="white"/>
                <w:u w:val="none"/>
                <w:lang w:val="ru-RU" w:eastAsia="ru-RU"/>
              </w:rPr>
              <w:t>Постановление Администрации Шадринского района от 20.12.2019 г. №812 «Об утверждении Административного регламента предоставления Администрацией Шадринского района муниципальной услуги «Перевод жилого помещения в нежилое помещение или нежилое помещение в жилое помещение»</w:t>
            </w:r>
          </w:p>
        </w:tc>
      </w:tr>
    </w:tbl>
    <w:p>
      <w:pPr>
        <w:pStyle w:val="Normal"/>
        <w:spacing w:before="0" w:after="200"/>
        <w:rPr>
          <w:rFonts w:ascii="Arial" w:hAnsi="Arial" w:cs="Arial"/>
          <w:sz w:val="21"/>
          <w:szCs w:val="21"/>
        </w:rPr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Style18"/>
    <w:next w:val="Style19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1e7b89"/>
    <w:rPr/>
  </w:style>
  <w:style w:type="character" w:styleId="Style14">
    <w:name w:val="Интернет-ссылка"/>
    <w:rsid w:val="001e7b89"/>
    <w:rPr>
      <w:color w:val="0000FF"/>
      <w:u w:val="single"/>
    </w:rPr>
  </w:style>
  <w:style w:type="character" w:styleId="Blk" w:customStyle="1">
    <w:name w:val="blk"/>
    <w:basedOn w:val="DefaultParagraphFont"/>
    <w:qFormat/>
    <w:rsid w:val="001e7b89"/>
    <w:rPr/>
  </w:style>
  <w:style w:type="character" w:styleId="FontStyle20">
    <w:name w:val="Font Style20"/>
    <w:qFormat/>
    <w:rPr>
      <w:rFonts w:ascii="Times New Roman" w:hAnsi="Times New Roman"/>
      <w:sz w:val="18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character" w:styleId="Style16">
    <w:name w:val="Символ нумерации"/>
    <w:qFormat/>
    <w:rPr/>
  </w:style>
  <w:style w:type="character" w:styleId="Style17">
    <w:name w:val="Основной шрифт абзаца"/>
    <w:qFormat/>
    <w:rPr/>
  </w:style>
  <w:style w:type="character" w:styleId="FontStyle23">
    <w:name w:val="Font Style23"/>
    <w:basedOn w:val="DefaultParagraphFont"/>
    <w:qFormat/>
    <w:rPr>
      <w:rFonts w:ascii="Times New Roman" w:hAnsi="Times New Roman" w:cs="Times New Roman"/>
      <w:sz w:val="14"/>
      <w:szCs w:val="14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c50922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NormalWeb">
    <w:name w:val="Normal (Web)"/>
    <w:basedOn w:val="Normal"/>
    <w:uiPriority w:val="99"/>
    <w:qFormat/>
    <w:rsid w:val="001e7b8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 w:customStyle="1">
    <w:name w:val="ConsPlusNormal"/>
    <w:qFormat/>
    <w:rsid w:val="0070246e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Style23">
    <w:name w:val="Style2"/>
    <w:basedOn w:val="Normal"/>
    <w:qFormat/>
    <w:pPr>
      <w:suppressAutoHyphens w:val="false"/>
      <w:spacing w:lineRule="exact" w:line="233"/>
      <w:jc w:val="center"/>
    </w:pPr>
    <w:rPr/>
  </w:style>
  <w:style w:type="paragraph" w:styleId="ConsTitle">
    <w:name w:val="ConsTitle"/>
    <w:qFormat/>
    <w:pPr>
      <w:widowControl w:val="false"/>
      <w:suppressAutoHyphens w:val="true"/>
      <w:bidi w:val="0"/>
      <w:spacing w:lineRule="auto" w:line="240" w:before="0" w:after="0"/>
      <w:ind w:left="0"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val="ru-RU" w:eastAsia="en-US" w:bidi="ar-SA"/>
    </w:rPr>
  </w:style>
  <w:style w:type="paragraph" w:styleId="Style24">
    <w:name w:val="Содержимое таблицы"/>
    <w:basedOn w:val="Normal"/>
    <w:qFormat/>
    <w:pPr/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121">
    <w:name w:val="Style12"/>
    <w:basedOn w:val="Normal"/>
    <w:qFormat/>
    <w:pPr/>
    <w:rPr/>
  </w:style>
  <w:style w:type="paragraph" w:styleId="Standard">
    <w:name w:val="Standard"/>
    <w:qFormat/>
    <w:pPr>
      <w:widowControl/>
      <w:suppressAutoHyphens w:val="true"/>
      <w:bidi w:val="0"/>
      <w:spacing w:lineRule="auto" w:line="276" w:before="0" w:after="0"/>
      <w:jc w:val="left"/>
      <w:textAlignment w:val="baseline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extbody">
    <w:name w:val="Text body"/>
    <w:basedOn w:val="Normal"/>
    <w:qFormat/>
    <w:pPr>
      <w:spacing w:lineRule="auto" w:line="288" w:before="0" w:after="140"/>
    </w:pPr>
    <w:rPr/>
  </w:style>
  <w:style w:type="paragraph" w:styleId="Style111">
    <w:name w:val="Style11"/>
    <w:basedOn w:val="Normal"/>
    <w:qFormat/>
    <w:pPr>
      <w:spacing w:lineRule="exact" w:line="166"/>
      <w:jc w:val="center"/>
    </w:pPr>
    <w:rPr/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  <w:textAlignment w:val="auto"/>
    </w:pPr>
    <w:rPr>
      <w:rFonts w:ascii="Calibri" w:hAnsi="Calibri" w:eastAsia="Calibri" w:cs="Calibri" w:asciiTheme="minorHAnsi" w:eastAsiaTheme="minorHAnsi" w:hAnsiTheme="minorHAnsi"/>
      <w:b/>
      <w:color w:val="auto"/>
      <w:kern w:val="0"/>
      <w:sz w:val="22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Application>LibreOffice/6.4.3.2$Windows_X86_64 LibreOffice_project/747b5d0ebf89f41c860ec2a39efd7cb15b54f2d8</Application>
  <Pages>2</Pages>
  <Words>250</Words>
  <Characters>1906</Characters>
  <CharactersWithSpaces>2128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2018-05-28T04:16:00Z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2020-06-19T17:03:11Z</dcterms:modified>
  <cp:revision>109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