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459"/>
        <w:gridCol w:w="12903"/>
      </w:tblGrid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220" w:after="0"/>
              <w:jc w:val="both"/>
              <w:rPr>
                <w:rFonts w:ascii="Arial" w:hAnsi="Arial"/>
                <w:color w:val="000000"/>
                <w:sz w:val="24"/>
                <w:szCs w:val="24"/>
                <w:shd w:fill="FFFFFF" w:val="clear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  <w:lang w:val="ru-RU"/>
              </w:rPr>
              <w:t>Администрация Ю</w:t>
            </w:r>
            <w:r>
              <w:rPr>
                <w:rFonts w:cs="PT Astra Serif;Times New Roman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  <w:lang w:val="ru-RU" w:eastAsia="zxx" w:bidi="zxx"/>
              </w:rPr>
              <w:t>ргамышского</w:t>
            </w:r>
            <w:r>
              <w:rPr>
                <w:rFonts w:cs="PT Astra Serif;Times New Roman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  <w:lang w:val="ru-RU"/>
              </w:rPr>
              <w:t xml:space="preserve"> </w:t>
            </w:r>
            <w:r>
              <w:rPr>
                <w:rFonts w:cs="Arial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0"/>
                <w:spacing w:val="0"/>
                <w:sz w:val="24"/>
                <w:szCs w:val="24"/>
                <w:shd w:fill="FFFFFF" w:val="clear"/>
                <w:lang w:val="ru-RU"/>
              </w:rPr>
              <w:t>муниципального округа</w:t>
            </w:r>
          </w:p>
        </w:tc>
      </w:tr>
      <w:tr>
        <w:trPr>
          <w:trHeight w:val="492" w:hRule="atLeast"/>
        </w:trPr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shd w:fill="auto" w:val="clear"/>
                <w:lang w:eastAsia="ru-RU"/>
              </w:rPr>
              <w:t>Физические и юридические лица</w:t>
            </w:r>
          </w:p>
        </w:tc>
      </w:tr>
      <w:tr>
        <w:trPr>
          <w:trHeight w:val="711" w:hRule="atLeast"/>
        </w:trPr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kern w:val="0"/>
                <w:sz w:val="21"/>
                <w:szCs w:val="21"/>
                <w:lang w:val="ru-RU" w:eastAsia="ru-RU" w:bidi="ar-SA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kern w:val="0"/>
                <w:sz w:val="21"/>
                <w:szCs w:val="21"/>
                <w:lang w:val="ru-RU" w:eastAsia="ru-RU" w:bidi="ar-SA"/>
              </w:rPr>
              <w:t>Наименование услуги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ind w:hanging="0"/>
              <w:jc w:val="both"/>
              <w:rPr>
                <w:rFonts w:ascii="Arial" w:hAnsi="Arial" w:cs="PT Astra Serif"/>
                <w:b w:val="false"/>
                <w:b w:val="false"/>
                <w:bCs/>
                <w:color w:val="000000"/>
                <w:sz w:val="24"/>
                <w:szCs w:val="24"/>
                <w:lang w:val="ru-RU" w:eastAsia="zxx" w:bidi="zxx"/>
              </w:rPr>
            </w:pPr>
            <w:r>
              <w:rPr>
                <w:rFonts w:eastAsia="Calibri" w:cs="Liberation Serif" w:ascii="Arial" w:hAnsi="Arial"/>
                <w:b w:val="false"/>
                <w:bCs w:val="false"/>
                <w:i w:val="false"/>
                <w:iCs/>
                <w:caps w:val="false"/>
                <w:smallCaps w:val="false"/>
                <w:color w:val="000000" w:themeColor="text1"/>
                <w:spacing w:val="0"/>
                <w:sz w:val="24"/>
                <w:szCs w:val="24"/>
                <w:shd w:fill="auto" w:val="clear"/>
                <w:lang w:val="ru-RU" w:eastAsia="zxx" w:bidi="zxx"/>
              </w:rPr>
              <w:t>Предоставление сведений, содержащихся в государственной информационной системе обеспечения градостроительной деятельности.</w:t>
            </w:r>
          </w:p>
        </w:tc>
      </w:tr>
      <w:tr>
        <w:trPr>
          <w:trHeight w:val="3071" w:hRule="atLeast"/>
        </w:trPr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- </w:t>
            </w:r>
            <w:r>
              <w:rPr>
                <w:rFonts w:ascii="Arial" w:hAnsi="Arial"/>
                <w:sz w:val="24"/>
                <w:szCs w:val="24"/>
                <w:lang w:val="ru-RU"/>
              </w:rPr>
              <w:t>заявление;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 xml:space="preserve">- </w:t>
            </w:r>
            <w:r>
              <w:rPr>
                <w:rFonts w:cs="Arial" w:ascii="Arial" w:hAnsi="Arial"/>
                <w:bCs/>
                <w:color w:val="000000"/>
                <w:sz w:val="24"/>
                <w:szCs w:val="24"/>
                <w:lang w:val="ru-RU" w:eastAsia="ru-RU"/>
              </w:rPr>
              <w:t>документ, удостоверяющий личность;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cs="Arial" w:ascii="Arial" w:hAnsi="Arial"/>
                <w:bCs/>
                <w:color w:val="000000"/>
                <w:sz w:val="24"/>
                <w:szCs w:val="24"/>
                <w:lang w:val="ru-RU" w:eastAsia="ru-RU"/>
              </w:rPr>
              <w:t>- документ, удостоверяющий полномочия представителя заявителя, в случае обращения за предоставлением муниципальной услуги представителя заявителя;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cs="Arial" w:ascii="Arial" w:hAnsi="Arial"/>
                <w:bCs/>
                <w:color w:val="000000"/>
                <w:sz w:val="24"/>
                <w:szCs w:val="24"/>
                <w:lang w:val="ru-RU" w:eastAsia="ru-RU"/>
              </w:rPr>
              <w:t xml:space="preserve">- </w:t>
            </w:r>
            <w:r>
              <w:rPr>
                <w:rFonts w:cs="Liberation Serif" w:ascii="Arial" w:hAnsi="Arial"/>
                <w:bCs/>
                <w:color w:val="000000"/>
                <w:sz w:val="24"/>
                <w:szCs w:val="24"/>
                <w:lang w:val="ru-RU" w:eastAsia="ru-RU"/>
              </w:rPr>
              <w:t>схема с указанием места расположения земельного участка/элемента планировочной структуры (в случае, если информация запрашивается в отношении земельного участка/элемента планировочной структуры);</w:t>
            </w:r>
          </w:p>
          <w:p>
            <w:pPr>
              <w:pStyle w:val="Normal"/>
              <w:widowControl w:val="false"/>
              <w:suppressAutoHyphens w:val="false"/>
              <w:spacing w:lineRule="auto" w:line="240" w:before="0" w:after="0"/>
              <w:ind w:left="0" w:right="0" w:hanging="0"/>
              <w:jc w:val="left"/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Calibri" w:cs="Liberation Serif" w:ascii="Arial" w:hAnsi="Arial"/>
                <w:b w:val="false"/>
                <w:bCs w:val="false"/>
                <w:i w:val="false"/>
                <w:iCs w:val="false"/>
                <w:color w:val="000000"/>
                <w:spacing w:val="-1"/>
                <w:sz w:val="24"/>
                <w:szCs w:val="24"/>
                <w:u w:val="none"/>
                <w:shd w:fill="auto" w:val="clear"/>
                <w:lang w:val="ru-RU" w:eastAsia="ru-RU"/>
              </w:rPr>
              <w:t>- документ, подтверждающий право заявителя на получение сведений, содержащихся в ИСОГД бесплатно, либо документ, подтверждающий внесение платы за предоставление сведений, содержащихся в ИСОГД (копия платежного поручения с отметкой банка или иной кредитной организации о его исполнении (в случае внесения платы в безналичной форме), квитанция установленной формы (в случае внесения платы наличными средствами))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 w:cs="Arial"/>
                <w:b/>
                <w:b/>
                <w:bCs/>
                <w:color w:val="000000"/>
                <w:sz w:val="21"/>
                <w:szCs w:val="21"/>
                <w:shd w:fill="FFFFFF" w:val="clear"/>
                <w:lang w:val="ru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1"/>
                <w:szCs w:val="21"/>
                <w:shd w:fill="FFFFFF" w:val="clear"/>
                <w:lang w:val="ru-RU"/>
              </w:rPr>
              <w:t>Р</w:t>
            </w:r>
            <w:r>
              <w:rPr>
                <w:rFonts w:cs="Arial" w:ascii="Arial" w:hAnsi="Arial"/>
                <w:b/>
                <w:bCs/>
                <w:color w:val="000000"/>
                <w:sz w:val="21"/>
                <w:szCs w:val="21"/>
                <w:shd w:fill="FFFFFF" w:val="clear"/>
                <w:lang w:val="ru"/>
              </w:rPr>
              <w:t>езультат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935" w:leader="none"/>
                <w:tab w:val="left" w:pos="1157" w:leader="none"/>
              </w:tabs>
              <w:spacing w:lineRule="auto" w:line="240" w:before="0" w:after="0"/>
              <w:ind w:left="0" w:hanging="0"/>
              <w:jc w:val="both"/>
              <w:rPr>
                <w:rFonts w:ascii="Arial" w:hAnsi="Arial"/>
                <w:b w:val="false"/>
                <w:b w:val="false"/>
                <w:bCs w:val="false"/>
                <w:sz w:val="24"/>
                <w:szCs w:val="24"/>
                <w:u w:val="none"/>
                <w:shd w:fill="auto" w:val="clear"/>
              </w:rPr>
            </w:pPr>
            <w:r>
              <w:rPr>
                <w:rFonts w:cs="Liberation Serif" w:ascii="Arial" w:hAnsi="Arial"/>
                <w:b w:val="false"/>
                <w:bCs w:val="false"/>
                <w:sz w:val="24"/>
                <w:szCs w:val="24"/>
                <w:u w:val="none"/>
                <w:shd w:fill="auto" w:val="clear"/>
              </w:rPr>
              <w:t>- выдача (направление) заявителю сведений, содержащихся в государственной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 w:val="false"/>
                <w:b w:val="false"/>
                <w:bCs w:val="false"/>
                <w:sz w:val="24"/>
                <w:szCs w:val="24"/>
                <w:u w:val="none"/>
                <w:shd w:fill="auto" w:val="clear"/>
              </w:rPr>
            </w:pPr>
            <w:r>
              <w:rPr>
                <w:rFonts w:cs="Liberation Serif" w:ascii="Arial" w:hAnsi="Arial"/>
                <w:b w:val="false"/>
                <w:bCs w:val="false"/>
                <w:sz w:val="24"/>
                <w:szCs w:val="24"/>
                <w:u w:val="none"/>
                <w:shd w:fill="auto" w:val="clear"/>
              </w:rPr>
              <w:t>информационной системе обеспечения градостроительной деятельности;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949" w:leader="none"/>
                <w:tab w:val="left" w:pos="1157" w:leader="none"/>
              </w:tabs>
              <w:spacing w:lineRule="auto" w:line="240" w:before="0" w:after="0"/>
              <w:ind w:left="0" w:hanging="0"/>
              <w:jc w:val="both"/>
              <w:rPr>
                <w:rFonts w:ascii="Arial" w:hAnsi="Arial" w:cs="PT Astra Serif"/>
                <w:b w:val="false"/>
                <w:b w:val="false"/>
                <w:bCs w:val="false"/>
                <w:i w:val="false"/>
                <w:i w:val="false"/>
                <w:iCs w:val="false"/>
                <w:color w:val="auto"/>
                <w:sz w:val="24"/>
                <w:szCs w:val="24"/>
                <w:u w:val="none"/>
                <w:shd w:fill="auto" w:val="clear"/>
                <w:lang w:val="ru-RU" w:eastAsia="zxx" w:bidi="zxx"/>
              </w:rPr>
            </w:pPr>
            <w:r>
              <w:rPr>
                <w:rFonts w:cs="Liberation Serif" w:ascii="Arial" w:hAnsi="Arial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u w:val="none"/>
                <w:shd w:fill="auto" w:val="clear"/>
                <w:lang w:val="ru" w:eastAsia="zxx" w:bidi="zxx"/>
              </w:rPr>
              <w:t>- отказ в предоставлении сведений, содержащихся в ИСОГД, с указанием причины отказа.</w:t>
            </w:r>
          </w:p>
        </w:tc>
      </w:tr>
      <w:tr>
        <w:trPr>
          <w:trHeight w:val="867" w:hRule="atLeast"/>
        </w:trPr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Autospacing="1" w:after="0"/>
              <w:jc w:val="both"/>
              <w:rPr>
                <w:rFonts w:ascii="Arial" w:hAnsi="Arial" w:cs="Arial"/>
                <w:b/>
                <w:b/>
                <w:bCs/>
                <w:color w:val="000000"/>
                <w:sz w:val="21"/>
                <w:szCs w:val="21"/>
                <w:shd w:fill="FFFFFF" w:val="clear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1"/>
                <w:szCs w:val="21"/>
                <w:shd w:fill="FFFFFF" w:val="clear"/>
              </w:rPr>
              <w:t>Сроки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ind w:hanging="0"/>
              <w:jc w:val="both"/>
              <w:rPr>
                <w:rFonts w:ascii="Arial" w:hAnsi="Arial" w:eastAsia="Calibri" w:cs="PT Astra Serif"/>
                <w:bCs/>
                <w:color w:val="000000"/>
                <w:kern w:val="0"/>
                <w:sz w:val="24"/>
                <w:szCs w:val="24"/>
                <w:shd w:fill="FFFFFF" w:val="clear"/>
                <w:lang w:val="ru-RU" w:eastAsia="en-US" w:bidi="ar-SA"/>
              </w:rPr>
            </w:pPr>
            <w:r>
              <w:rPr>
                <w:rFonts w:eastAsia="Calibri" w:cs="PT Astra Serif" w:ascii="Arial" w:hAnsi="Arial"/>
                <w:bCs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14 календарных дней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"/>
              <w:widowControl w:val="false"/>
              <w:spacing w:before="220" w:after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  <w:t>Нет</w:t>
            </w:r>
          </w:p>
        </w:tc>
      </w:tr>
      <w:tr>
        <w:trPr>
          <w:trHeight w:val="732" w:hRule="atLeast"/>
        </w:trPr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rPr/>
            </w:pPr>
            <w:r>
              <w:rPr>
                <w:rStyle w:val="Ngscope"/>
                <w:rFonts w:cs="Arial" w:ascii="Arial" w:hAnsi="Arial"/>
                <w:color w:val="000000"/>
                <w:sz w:val="24"/>
                <w:szCs w:val="24"/>
                <w:shd w:fill="FFFFFF" w:val="clear"/>
              </w:rPr>
              <w:t>Муниципальная услуга предоставляется заявителям без взимания платы.</w:t>
            </w:r>
          </w:p>
        </w:tc>
      </w:tr>
      <w:tr>
        <w:trPr/>
        <w:tc>
          <w:tcPr>
            <w:tcW w:w="24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903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hd w:val="clear" w:fill="FFFFFF"/>
              <w:spacing w:before="0" w:after="200"/>
              <w:ind w:left="0" w:right="0" w:hanging="0"/>
              <w:jc w:val="both"/>
              <w:rPr>
                <w:rFonts w:ascii="Arial" w:hAnsi="Arial" w:cs="Arial"/>
                <w:b w:val="false"/>
                <w:b w:val="false"/>
                <w:bCs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lang w:val="ru-RU" w:eastAsia="zxx" w:bidi="zxx"/>
              </w:rPr>
              <w:t xml:space="preserve">Постановление Администрации </w:t>
            </w:r>
            <w:r>
              <w:rPr>
                <w:rFonts w:eastAsia="Calibri" w:cs="Arial" w:ascii="Arial" w:hAnsi="Arial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zxx" w:bidi="zxx"/>
              </w:rPr>
              <w:t>Юргамышского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lang w:val="ru-RU" w:eastAsia="zxx" w:bidi="zxx"/>
              </w:rPr>
              <w:t xml:space="preserve"> муниципального округа Курганской области от </w:t>
            </w:r>
            <w:r>
              <w:rPr>
                <w:rFonts w:eastAsia="Calibri" w:cs="Arial" w:ascii="Arial" w:hAnsi="Arial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zxx" w:bidi="zxx"/>
              </w:rPr>
              <w:t>26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lang w:val="ru-RU" w:eastAsia="zxx" w:bidi="zxx"/>
              </w:rPr>
              <w:t xml:space="preserve"> июня 2023 №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lang w:val="zxx" w:eastAsia="zxx" w:bidi="zxx"/>
              </w:rPr>
              <w:t>319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lang w:val="ru-RU" w:eastAsia="zxx" w:bidi="zxx"/>
              </w:rPr>
              <w:t xml:space="preserve"> Об  утверждении Административного регламента  предоставления Администрацией </w:t>
            </w:r>
            <w:r>
              <w:rPr>
                <w:rFonts w:eastAsia="Calibri" w:cs="Arial" w:ascii="Arial" w:hAnsi="Arial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zxx" w:bidi="zxx"/>
              </w:rPr>
              <w:t xml:space="preserve">Юргамышского </w:t>
            </w:r>
            <w:r>
              <w:rPr>
                <w:rFonts w:cs="Arial" w:ascii="Arial" w:hAnsi="Arial"/>
                <w:b w:val="false"/>
                <w:bCs w:val="false"/>
                <w:color w:val="000000"/>
                <w:sz w:val="24"/>
                <w:szCs w:val="24"/>
                <w:lang w:val="ru-RU" w:eastAsia="zxx" w:bidi="zxx"/>
              </w:rPr>
              <w:t>муниципального округа Курганской области муниципальной услуги «</w:t>
            </w:r>
            <w:r>
              <w:rPr>
                <w:rFonts w:eastAsia="Calibri" w:cs="Liberation Serif" w:ascii="Arial" w:hAnsi="Arial"/>
                <w:b w:val="false"/>
                <w:bCs w:val="false"/>
                <w:color w:val="000000" w:themeColor="text1"/>
                <w:sz w:val="24"/>
                <w:szCs w:val="24"/>
                <w:lang w:val="ru-RU" w:eastAsia="zxx" w:bidi="zxx"/>
              </w:rPr>
              <w:t>Предоставление сведений, содержащихся в государственной информационной системе обеспечения градостроительной деятельности.</w:t>
            </w:r>
            <w:r>
              <w:rPr>
                <w:rFonts w:cs="PT Astra Serif" w:ascii="Arial" w:hAnsi="Arial"/>
                <w:b w:val="false"/>
                <w:bCs w:val="false"/>
                <w:color w:val="000000"/>
                <w:sz w:val="24"/>
                <w:szCs w:val="24"/>
                <w:lang w:val="ru-RU" w:eastAsia="zxx" w:bidi="zxx"/>
              </w:rPr>
              <w:t>»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Ngscope" w:customStyle="1">
    <w:name w:val="ng-scope"/>
    <w:basedOn w:val="DefaultParagraphFont"/>
    <w:qFormat/>
    <w:rsid w:val="00833b1a"/>
    <w:rPr/>
  </w:style>
  <w:style w:type="character" w:styleId="Style15" w:customStyle="1">
    <w:name w:val="Основной текст_"/>
    <w:link w:val="1"/>
    <w:qFormat/>
    <w:rsid w:val="005e4c6b"/>
    <w:rPr>
      <w:rFonts w:ascii="Times New Roman" w:hAnsi="Times New Roman" w:eastAsia="Times New Roman" w:cs="Times New Roman"/>
      <w:sz w:val="27"/>
      <w:szCs w:val="27"/>
      <w:shd w:fill="FFFFFF" w:val="clear"/>
    </w:rPr>
  </w:style>
  <w:style w:type="character" w:styleId="5">
    <w:name w:val="Основной шрифт абзаца5"/>
    <w:qFormat/>
    <w:rPr/>
  </w:style>
  <w:style w:type="character" w:styleId="FontStyle20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39620a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Western" w:customStyle="1">
    <w:name w:val="western"/>
    <w:basedOn w:val="Normal"/>
    <w:qFormat/>
    <w:rsid w:val="00146fa3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unhideWhenUsed/>
    <w:qFormat/>
    <w:rsid w:val="00dd0525"/>
    <w:pPr>
      <w:spacing w:lineRule="auto" w:line="288" w:beforeAutospacing="1" w:after="142"/>
    </w:pPr>
    <w:rPr>
      <w:rFonts w:ascii="Times New Roman" w:hAnsi="Times New Roman" w:eastAsia="Times New Roman" w:cs="Times New Roman"/>
      <w:color w:val="00000A"/>
      <w:sz w:val="24"/>
      <w:szCs w:val="24"/>
      <w:lang w:eastAsia="ru-RU"/>
    </w:rPr>
  </w:style>
  <w:style w:type="paragraph" w:styleId="1" w:customStyle="1">
    <w:name w:val="Основной текст1"/>
    <w:basedOn w:val="Normal"/>
    <w:link w:val="a7"/>
    <w:qFormat/>
    <w:rsid w:val="005e4c6b"/>
    <w:pPr>
      <w:shd w:val="clear" w:color="auto" w:fill="FFFFFF"/>
      <w:spacing w:lineRule="atLeast" w:line="0" w:before="300" w:after="420"/>
    </w:pPr>
    <w:rPr>
      <w:rFonts w:ascii="Times New Roman" w:hAnsi="Times New Roman" w:eastAsia="Times New Roman" w:cs="Times New Roman"/>
      <w:sz w:val="27"/>
      <w:szCs w:val="27"/>
    </w:rPr>
  </w:style>
  <w:style w:type="paragraph" w:styleId="Style111">
    <w:name w:val="Style11"/>
    <w:basedOn w:val="Normal"/>
    <w:qFormat/>
    <w:pPr>
      <w:spacing w:lineRule="exact" w:line="166"/>
      <w:jc w:val="center"/>
    </w:pPr>
    <w:rPr/>
  </w:style>
  <w:style w:type="paragraph" w:styleId="Style21">
    <w:name w:val="Style2"/>
    <w:basedOn w:val="Normal"/>
    <w:qFormat/>
    <w:pPr>
      <w:spacing w:lineRule="exact" w:line="233"/>
      <w:jc w:val="center"/>
    </w:pPr>
    <w:rPr/>
  </w:style>
  <w:style w:type="paragraph" w:styleId="Style110">
    <w:name w:val="Style1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LibreOffice/7.0.4.2$Windows_X86_64 LibreOffice_project/dcf040e67528d9187c66b2379df5ea4407429775</Application>
  <AppVersion>15.0000</AppVersion>
  <Pages>2</Pages>
  <Words>203</Words>
  <Characters>1674</Characters>
  <CharactersWithSpaces>1855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2024-02-20T08:55:00Z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2024-12-16T10:17:25Z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