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8"/>
        <w:gridCol w:w="12904"/>
      </w:tblGrid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b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Подбор подходящего гражданам земельного участка с помощью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сайта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«Свободные земли»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Western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Органы местного самоуправления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ConsPlusNormal"/>
              <w:jc w:val="both"/>
              <w:rPr/>
            </w:pPr>
            <w:r>
              <w:rPr>
                <w:rFonts w:cs="Arial" w:ascii="Arial" w:hAnsi="Arial"/>
                <w:szCs w:val="22"/>
              </w:rPr>
              <w:t>Физические лица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Western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Органы местного самоуправления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 xml:space="preserve">Заявителями для получения услуги являются </w:t>
            </w:r>
            <w:r>
              <w:rPr>
                <w:rFonts w:eastAsia="Times New Roman" w:cs="Arial" w:ascii="Arial" w:hAnsi="Arial"/>
                <w:b/>
                <w:color w:val="000000"/>
                <w:lang w:eastAsia="ru-RU"/>
              </w:rPr>
              <w:t>физические лица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</w:r>
          </w:p>
          <w:p>
            <w:pPr>
              <w:pStyle w:val="ConsPlusNormal"/>
              <w:spacing w:before="220" w:after="20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  <w:t xml:space="preserve">Заявители имеют право обратиться в многофункциональный центр с заявлением о предоставлении услуги как непосредственно, так и через </w:t>
            </w:r>
            <w:r>
              <w:rPr>
                <w:rFonts w:cs="Arial" w:ascii="Arial" w:hAnsi="Arial"/>
                <w:b/>
                <w:color w:val="000000"/>
                <w:szCs w:val="22"/>
              </w:rPr>
              <w:t>уполномоченных представителей</w:t>
            </w:r>
            <w:r>
              <w:rPr>
                <w:rFonts w:cs="Arial" w:ascii="Arial" w:hAnsi="Arial"/>
                <w:color w:val="000000"/>
                <w:szCs w:val="22"/>
              </w:rPr>
              <w:t>, полномочия которых оформляются в порядке, установленном законодательством Российской Федерации.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/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Web"/>
              <w:spacing w:before="280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- </w:t>
            </w: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</w:rPr>
              <w:t>п</w:t>
            </w: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</w:rPr>
              <w:t>одбор земельного участка</w:t>
            </w:r>
          </w:p>
          <w:p>
            <w:pPr>
              <w:pStyle w:val="ConsPlusNormal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ConsPlusNormal"/>
              <w:spacing w:before="220" w:after="200"/>
              <w:jc w:val="both"/>
              <w:rPr/>
            </w:pPr>
            <w:r>
              <w:rPr>
                <w:rFonts w:ascii="Arial" w:hAnsi="Arial"/>
              </w:rPr>
              <w:t>- в момент обращения</w:t>
            </w:r>
          </w:p>
          <w:p>
            <w:pPr>
              <w:pStyle w:val="Normal"/>
              <w:spacing w:lineRule="auto" w:line="240" w:before="22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нет</w:t>
            </w:r>
            <w:r>
              <w:rPr>
                <w:rFonts w:ascii="Arial" w:hAnsi="Arial"/>
              </w:rPr>
              <w:t xml:space="preserve"> </w:t>
            </w:r>
          </w:p>
        </w:tc>
      </w:tr>
      <w:tr>
        <w:trPr>
          <w:trHeight w:val="523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Услуга предоставляется на бесплатной основе.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" w:hAnsi="Arial"/>
                <w:b/>
              </w:rPr>
              <w:t>Закон Курганской области от 5 июня 2019 года № 89 «О регулировании отдельных вопросов в сфере земельных отношений».</w:t>
            </w:r>
            <w:bookmarkStart w:id="0" w:name="_GoBack"/>
            <w:bookmarkEnd w:id="0"/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Style15" w:customStyle="1">
    <w:name w:val="Интернет-ссылка"/>
    <w:rPr>
      <w:color w:val="000080"/>
      <w:u w:val="single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eastAsia="ru-RU" w:val="ru-RU" w:bidi="ar-SA"/>
    </w:rPr>
  </w:style>
  <w:style w:type="paragraph" w:styleId="Default" w:customStyle="1">
    <w:name w:val="Default"/>
    <w:qFormat/>
    <w:pPr>
      <w:widowControl w:val="false"/>
      <w:bidi w:val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Western" w:customStyle="1">
    <w:name w:val="western"/>
    <w:basedOn w:val="Normal"/>
    <w:qFormat/>
    <w:rsid w:val="0006460a"/>
    <w:pPr>
      <w:spacing w:lineRule="auto" w:line="288" w:beforeAutospacing="1" w:after="142"/>
    </w:pPr>
    <w:rPr>
      <w:rFonts w:eastAsia="Times New Roman" w:cs="Times New Roman"/>
      <w:lang w:eastAsia="ru-RU"/>
    </w:rPr>
  </w:style>
  <w:style w:type="paragraph" w:styleId="NormalWeb">
    <w:name w:val="Normal (Web)"/>
    <w:basedOn w:val="Normal"/>
    <w:uiPriority w:val="99"/>
    <w:unhideWhenUsed/>
    <w:qFormat/>
    <w:rsid w:val="00ff7510"/>
    <w:pPr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Application>LibreOffice/6.2.2.2$Windows_X86_64 LibreOffice_project/2b840030fec2aae0fd2658d8d4f9548af4e3518d</Application>
  <Pages>2</Pages>
  <Words>119</Words>
  <Characters>888</Characters>
  <CharactersWithSpaces>986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2018-07-31T15:46:00Z</dcterms:created>
  <dc:creator>Кондакова Наталия Петровна</dc:creator>
  <dc:description/>
  <dc:language>ru-RU</dc:language>
  <cp:lastModifiedBy/>
  <cp:lastPrinted>2018-08-08T10:10:00Z</cp:lastPrinted>
  <dcterms:modified xsi:type="dcterms:W3CDTF">2019-12-05T16:10:47Z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