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Главное управление социальной защиты населения</w:t>
            </w:r>
          </w:p>
        </w:tc>
      </w:tr>
      <w:tr>
        <w:trPr>
          <w:trHeight w:val="5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/>
            </w:pPr>
            <w:r>
              <w:rPr>
                <w:rFonts w:cs="PT Astra Serif;Times New Roman" w:ascii="Arial" w:hAnsi="Arial"/>
                <w:sz w:val="20"/>
                <w:szCs w:val="20"/>
                <w:lang w:eastAsia="ar-SA"/>
              </w:rPr>
              <w:t>Право на ежемесячное пособие имеют женщины, постоянно проживающие на территории Курганской области и вставшие на учет в медицинских организациях Курганской области в ранние сроки беременности (до 12 недель), среднедушевой доход семьи которых не превышает величину прожиточного минимума, установленную в Курганской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/>
            </w:pPr>
            <w:r>
              <w:rPr>
                <w:rFonts w:cs="PT Astra Serif;Times New Roman" w:ascii="Arial" w:hAnsi="Arial"/>
                <w:sz w:val="20"/>
                <w:szCs w:val="20"/>
                <w:lang w:eastAsia="ar-SA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учреждение за предоставлением государственной услуги).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Назначение и выплата ежемесячного пособия женщинам, вставшим на учет в медицинских организациях Курганской области в ранние сроки беременности (до 12 недель)</w:t>
            </w:r>
          </w:p>
        </w:tc>
      </w:tr>
      <w:tr>
        <w:trPr>
          <w:trHeight w:val="65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Услуга предоставляется Главным управлением через подведомственное  учреждение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 xml:space="preserve">Для </w:t>
            </w:r>
            <w:r>
              <w:rPr>
                <w:rFonts w:ascii="Arial" w:hAnsi="Arial"/>
                <w:b/>
                <w:bCs/>
                <w:sz w:val="20"/>
                <w:szCs w:val="20"/>
                <w:highlight w:val="white"/>
              </w:rPr>
              <w:t>получения ежемесячного пособия</w:t>
            </w:r>
            <w:r>
              <w:rPr>
                <w:rFonts w:ascii="Arial" w:hAnsi="Arial"/>
                <w:sz w:val="20"/>
                <w:szCs w:val="20"/>
                <w:highlight w:val="white"/>
              </w:rPr>
              <w:t xml:space="preserve"> заявитель представляет в учреждение по месту жительства следующие документы: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  <w:sz w:val="20"/>
                <w:szCs w:val="20"/>
                <w:highlight w:val="white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- заявление о назначении пособия;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  <w:sz w:val="20"/>
                <w:szCs w:val="20"/>
                <w:highlight w:val="white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- документы, подтверждающие постановку на учет в медицинских организациях Курганской области в ранние сроки беременности (до 12 недель);</w:t>
            </w:r>
            <w:bookmarkStart w:id="0" w:name="_GoBack"/>
            <w:bookmarkEnd w:id="0"/>
          </w:p>
        </w:tc>
      </w:tr>
      <w:tr>
        <w:trPr>
          <w:trHeight w:val="74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  <w:sz w:val="20"/>
                <w:szCs w:val="20"/>
                <w:highlight w:val="white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 xml:space="preserve">- документы (сведения), подтверждающие доход семьи за последние 12 календарных месяцев, предшествующих </w:t>
            </w:r>
            <w:r>
              <w:rPr>
                <w:rFonts w:ascii="Arial" w:hAnsi="Arial"/>
                <w:color w:val="00000A"/>
                <w:sz w:val="20"/>
                <w:szCs w:val="20"/>
                <w:highlight w:val="white"/>
              </w:rPr>
              <w:t>4</w:t>
            </w:r>
            <w:r>
              <w:rPr>
                <w:rFonts w:ascii="Arial" w:hAnsi="Arial"/>
                <w:sz w:val="20"/>
                <w:szCs w:val="20"/>
                <w:highlight w:val="white"/>
              </w:rPr>
              <w:t xml:space="preserve"> календарным месяцам перед месяцем обращения за назначением пособия;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  <w:sz w:val="20"/>
                <w:szCs w:val="20"/>
                <w:highlight w:val="white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- документы (сведения), подтверждающие состав семьи заявителя (копии свидетельства о рождении ребенка (детей), копии свидетельства о заключении (расторжении) брака);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Arial" w:hAnsi="Arial"/>
                <w:sz w:val="20"/>
                <w:szCs w:val="20"/>
                <w:highlight w:val="white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- сведения о регистрации по месту жительства заявителя, детей</w:t>
            </w:r>
          </w:p>
        </w:tc>
      </w:tr>
      <w:tr>
        <w:trPr>
          <w:trHeight w:val="65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Результатом предоставления государственных услуг является: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назначение и выплата ежемесячного пособия;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отказ в назначении и выплате ежемесячного пособия.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Решение о назначении и выплате ежемесячного пособия либо об отказе в назначении и выплате ежемесячного пособия принимается учреждением в течение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15 календарных дней</w:t>
            </w:r>
            <w:r>
              <w:rPr>
                <w:rFonts w:ascii="Arial" w:hAnsi="Arial"/>
                <w:sz w:val="20"/>
                <w:szCs w:val="20"/>
              </w:rPr>
              <w:t xml:space="preserve"> с даты обращения за назначением ежемесячного пособия. Ежемесячное пособие назначается и выплачивается, если обращение за ним последовало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не позднее 6 месяцев со дня рождения</w:t>
            </w:r>
            <w:r>
              <w:rPr>
                <w:rFonts w:ascii="Arial" w:hAnsi="Arial"/>
                <w:sz w:val="20"/>
                <w:szCs w:val="20"/>
              </w:rPr>
              <w:t xml:space="preserve"> ребенка. Ежемесячное пособие назначается и выплачивается с месяца установления срока беременности 12 недель до месяца родов.</w:t>
            </w:r>
          </w:p>
        </w:tc>
      </w:tr>
      <w:tr>
        <w:trPr>
          <w:trHeight w:val="72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Основание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PT Astra Serif" w:ascii="Arial" w:hAnsi="Arial"/>
                <w:color w:val="000000"/>
                <w:sz w:val="20"/>
                <w:szCs w:val="20"/>
                <w:highlight w:val="white"/>
                <w:lang w:eastAsia="ru-RU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снования для отказа в приеме документов, необходимых для предоставления государственной услуги отсутствуют.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19"/>
                <w:szCs w:val="19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Arial" w:hAnsi="Arial"/>
                <w:sz w:val="20"/>
                <w:szCs w:val="20"/>
              </w:rPr>
              <w:t>а предоставление государственной услуги государственная пошлина или иная плата не взимается.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Calibri" w:ascii="Arial" w:hAnsi="Arial"/>
                <w:color w:val="000000"/>
                <w:sz w:val="20"/>
                <w:szCs w:val="20"/>
                <w:highlight w:val="white"/>
                <w:lang w:eastAsia="ru-RU"/>
              </w:rPr>
              <w:t>В</w:t>
            </w:r>
            <w:r>
              <w:rPr>
                <w:rFonts w:ascii="Arial" w:hAnsi="Arial"/>
                <w:sz w:val="20"/>
                <w:szCs w:val="20"/>
              </w:rPr>
              <w:t xml:space="preserve"> случае подачи заявления и необходимых документов через ГБУ «МФЦ» уведомление о принятом решении направляется в течение пяти рабочих дней после принятия решения в ГБУ «МФЦ» для выдачи заявителю.</w:t>
            </w:r>
          </w:p>
        </w:tc>
      </w:tr>
      <w:tr>
        <w:trPr>
          <w:trHeight w:val="130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>Приказ №171 от 19.04.2019 об утверждении Административного регламента предоставления государственных услуг по назначению и выплате ежемесячного пособия женщинам, вставшим на учет в медицинских организациях Курганской области в ранние сроки беременности (до 12 недель), единовременного пособия при рождении (усыновлении) одновременно двух и более детей, ежемесячной денежной выплаты при рождении (усыновлении) третьего ребенка или последующих детей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NormalWeb">
    <w:name w:val="Normal (Web)"/>
    <w:basedOn w:val="Normal"/>
    <w:qFormat/>
    <w:pPr>
      <w:spacing w:lineRule="auto" w:line="324" w:before="0" w:after="36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2</Pages>
  <Words>399</Words>
  <Characters>2857</Characters>
  <CharactersWithSpaces>3227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2021-12-22T06:11:00Z</dcterms:created>
  <dc:creator>Надежда Николаевна Плотникова</dc:creator>
  <dc:description/>
  <dc:language>ru-RU</dc:language>
  <cp:lastModifiedBy/>
  <cp:lastPrinted>2019-10-31T13:08:00Z</cp:lastPrinted>
  <dcterms:modified xsi:type="dcterms:W3CDTF">2022-03-31T15:56:44Z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