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5363" w:type="dxa"/>
        <w:jc w:val="left"/>
        <w:tblInd w:w="135" w:type="dxa"/>
        <w:tblCellMar>
          <w:top w:w="150" w:type="dxa"/>
          <w:left w:w="150" w:type="dxa"/>
          <w:bottom w:w="150" w:type="dxa"/>
          <w:right w:w="150" w:type="dxa"/>
        </w:tblCellMar>
        <w:tblLook w:firstRow="1" w:noVBand="1" w:lastRow="0" w:firstColumn="1" w:lastColumn="0" w:noHBand="0" w:val="04a0"/>
      </w:tblPr>
      <w:tblGrid>
        <w:gridCol w:w="2774"/>
        <w:gridCol w:w="12588"/>
      </w:tblGrid>
      <w:tr>
        <w:trPr/>
        <w:tc>
          <w:tcPr>
            <w:tcW w:w="2774" w:type="dxa"/>
            <w:tcBorders>
              <w:top w:val="single" w:sz="6" w:space="0" w:color="EDEDED"/>
              <w:bottom w:val="single" w:sz="6" w:space="0" w:color="EDEDED"/>
              <w:right w:val="single" w:sz="6" w:space="0" w:color="EDEDED"/>
            </w:tcBorders>
            <w:shd w:color="auto" w:fill="FAFAFA" w:val="clear"/>
          </w:tcPr>
          <w:p>
            <w:pPr>
              <w:pStyle w:val="Normal"/>
              <w:spacing w:lineRule="auto" w:line="240" w:before="0" w:after="0"/>
              <w:rPr>
                <w:rFonts w:ascii="Arial" w:hAnsi="Arial" w:eastAsia="Times New Roman" w:cs="Arial"/>
                <w:b/>
                <w:b/>
                <w:color w:val="403152" w:themeColor="accent4" w:themeShade="80"/>
                <w:sz w:val="21"/>
                <w:szCs w:val="21"/>
                <w:lang w:eastAsia="ru-RU"/>
              </w:rPr>
            </w:pPr>
            <w:r>
              <w:rPr>
                <w:rFonts w:eastAsia="Times New Roman" w:cs="Arial" w:ascii="Arial" w:hAnsi="Arial"/>
                <w:b/>
                <w:color w:val="403152" w:themeColor="accent4" w:themeShade="80"/>
                <w:sz w:val="21"/>
                <w:szCs w:val="21"/>
                <w:lang w:eastAsia="ru-RU"/>
              </w:rPr>
              <w:t>Ответственный орган</w:t>
            </w:r>
          </w:p>
        </w:tc>
        <w:tc>
          <w:tcPr>
            <w:tcW w:w="12588" w:type="dxa"/>
            <w:tcBorders>
              <w:top w:val="single" w:sz="6" w:space="0" w:color="EDEDED"/>
              <w:left w:val="single" w:sz="6" w:space="0" w:color="EDEDED"/>
              <w:bottom w:val="single" w:sz="6" w:space="0" w:color="EDEDED"/>
              <w:right w:val="single" w:sz="6" w:space="0" w:color="EDEDED"/>
            </w:tcBorders>
            <w:shd w:color="auto" w:fill="auto" w:val="clear"/>
            <w:tcMar>
              <w:left w:w="118" w:type="dxa"/>
            </w:tcMar>
          </w:tcPr>
          <w:p>
            <w:pPr>
              <w:pStyle w:val="Normal"/>
              <w:spacing w:lineRule="auto" w:line="240" w:before="0" w:after="0"/>
              <w:rPr>
                <w:sz w:val="22"/>
                <w:szCs w:val="22"/>
              </w:rPr>
            </w:pPr>
            <w:r>
              <w:rPr>
                <w:rFonts w:cs="Arial" w:ascii="Arial" w:hAnsi="Arial"/>
                <w:sz w:val="22"/>
                <w:szCs w:val="22"/>
                <w:highlight w:val="white"/>
              </w:rPr>
              <w:t>Администрация города Кургана</w:t>
            </w:r>
          </w:p>
        </w:tc>
      </w:tr>
      <w:tr>
        <w:trPr/>
        <w:tc>
          <w:tcPr>
            <w:tcW w:w="2774" w:type="dxa"/>
            <w:tcBorders>
              <w:top w:val="single" w:sz="6" w:space="0" w:color="EDEDED"/>
              <w:bottom w:val="single" w:sz="6" w:space="0" w:color="EDEDED"/>
              <w:right w:val="single" w:sz="6" w:space="0" w:color="EDEDED"/>
            </w:tcBorders>
            <w:shd w:color="auto" w:fill="FAFAFA" w:val="clear"/>
          </w:tcPr>
          <w:p>
            <w:pPr>
              <w:pStyle w:val="Normal"/>
              <w:spacing w:lineRule="auto" w:line="240" w:before="0" w:after="0"/>
              <w:rPr>
                <w:rFonts w:ascii="Arial" w:hAnsi="Arial" w:eastAsia="Times New Roman" w:cs="Arial"/>
                <w:b/>
                <w:b/>
                <w:color w:val="403152" w:themeColor="accent4" w:themeShade="80"/>
                <w:sz w:val="21"/>
                <w:szCs w:val="21"/>
                <w:lang w:eastAsia="ru-RU"/>
              </w:rPr>
            </w:pPr>
            <w:r>
              <w:rPr>
                <w:rFonts w:eastAsia="Times New Roman" w:cs="Arial" w:ascii="Arial" w:hAnsi="Arial"/>
                <w:b/>
                <w:color w:val="403152" w:themeColor="accent4" w:themeShade="80"/>
                <w:sz w:val="21"/>
                <w:szCs w:val="21"/>
                <w:lang w:eastAsia="ru-RU"/>
              </w:rPr>
              <w:t>Получатели услуги</w:t>
            </w:r>
          </w:p>
        </w:tc>
        <w:tc>
          <w:tcPr>
            <w:tcW w:w="12588" w:type="dxa"/>
            <w:tcBorders>
              <w:top w:val="single" w:sz="6" w:space="0" w:color="EDEDED"/>
              <w:left w:val="single" w:sz="6" w:space="0" w:color="EDEDED"/>
              <w:bottom w:val="single" w:sz="6" w:space="0" w:color="EDEDED"/>
              <w:right w:val="single" w:sz="6" w:space="0" w:color="EDEDED"/>
            </w:tcBorders>
            <w:shd w:color="auto" w:fill="auto" w:val="clear"/>
            <w:tcMar>
              <w:left w:w="118" w:type="dxa"/>
            </w:tcMar>
          </w:tcPr>
          <w:p>
            <w:pPr>
              <w:pStyle w:val="Normal"/>
              <w:spacing w:lineRule="auto" w:line="240" w:before="0" w:after="0"/>
              <w:rPr>
                <w:sz w:val="22"/>
                <w:szCs w:val="22"/>
              </w:rPr>
            </w:pPr>
            <w:r>
              <w:rPr>
                <w:rFonts w:cs="Arial" w:ascii="Arial" w:hAnsi="Arial"/>
                <w:sz w:val="22"/>
                <w:szCs w:val="22"/>
                <w:highlight w:val="white"/>
              </w:rPr>
              <w:t>Физические и юридические лица</w:t>
            </w:r>
          </w:p>
        </w:tc>
      </w:tr>
      <w:tr>
        <w:trPr>
          <w:trHeight w:val="693" w:hRule="atLeast"/>
        </w:trPr>
        <w:tc>
          <w:tcPr>
            <w:tcW w:w="2774" w:type="dxa"/>
            <w:tcBorders>
              <w:top w:val="single" w:sz="6" w:space="0" w:color="EDEDED"/>
              <w:bottom w:val="single" w:sz="6" w:space="0" w:color="EDEDED"/>
              <w:right w:val="single" w:sz="6" w:space="0" w:color="EDEDED"/>
            </w:tcBorders>
            <w:shd w:color="auto" w:fill="FAFAFA" w:val="clear"/>
          </w:tcPr>
          <w:p>
            <w:pPr>
              <w:pStyle w:val="Normal"/>
              <w:spacing w:lineRule="auto" w:line="240" w:before="0" w:after="0"/>
              <w:rPr>
                <w:rFonts w:ascii="Arial" w:hAnsi="Arial" w:eastAsia="Times New Roman" w:cs="Arial"/>
                <w:b/>
                <w:b/>
                <w:color w:val="403152" w:themeColor="accent4" w:themeShade="80"/>
                <w:sz w:val="21"/>
                <w:szCs w:val="21"/>
                <w:lang w:eastAsia="ru-RU"/>
              </w:rPr>
            </w:pPr>
            <w:r>
              <w:rPr>
                <w:rFonts w:eastAsia="Times New Roman" w:cs="Arial" w:ascii="Arial" w:hAnsi="Arial"/>
                <w:b/>
                <w:color w:val="403152" w:themeColor="accent4" w:themeShade="80"/>
                <w:sz w:val="21"/>
                <w:szCs w:val="21"/>
                <w:lang w:eastAsia="ru-RU"/>
              </w:rPr>
              <w:t>Услуга предоставляется</w:t>
            </w:r>
          </w:p>
        </w:tc>
        <w:tc>
          <w:tcPr>
            <w:tcW w:w="12588" w:type="dxa"/>
            <w:tcBorders>
              <w:top w:val="single" w:sz="6" w:space="0" w:color="EDEDED"/>
              <w:left w:val="single" w:sz="6" w:space="0" w:color="EDEDED"/>
              <w:bottom w:val="single" w:sz="6" w:space="0" w:color="EDEDED"/>
              <w:right w:val="single" w:sz="6" w:space="0" w:color="EDEDED"/>
            </w:tcBorders>
            <w:shd w:color="auto" w:fill="auto" w:val="clear"/>
            <w:tcMar>
              <w:left w:w="118" w:type="dxa"/>
            </w:tcMar>
          </w:tcPr>
          <w:p>
            <w:pPr>
              <w:pStyle w:val="Normal"/>
              <w:spacing w:lineRule="auto" w:line="240" w:before="0" w:after="0"/>
              <w:rPr>
                <w:sz w:val="22"/>
                <w:szCs w:val="22"/>
              </w:rPr>
            </w:pPr>
            <w:r>
              <w:rPr>
                <w:rFonts w:cs="PT Astra Serif;Times New Roman" w:ascii="Arial" w:hAnsi="Arial"/>
                <w:sz w:val="22"/>
                <w:szCs w:val="22"/>
                <w:highlight w:val="white"/>
              </w:rPr>
              <w:t>Департамент архитектуры, строительства и земельных отношений Администрации города Кургана</w:t>
            </w:r>
          </w:p>
        </w:tc>
      </w:tr>
      <w:tr>
        <w:trPr>
          <w:trHeight w:val="510" w:hRule="atLeast"/>
        </w:trPr>
        <w:tc>
          <w:tcPr>
            <w:tcW w:w="2774" w:type="dxa"/>
            <w:tcBorders>
              <w:bottom w:val="single" w:sz="6" w:space="0" w:color="EDEDED"/>
              <w:right w:val="single" w:sz="6" w:space="0" w:color="EDEDED"/>
            </w:tcBorders>
            <w:shd w:color="auto" w:fill="FAFAFA" w:val="clear"/>
          </w:tcPr>
          <w:p>
            <w:pPr>
              <w:pStyle w:val="Normal"/>
              <w:spacing w:lineRule="auto" w:line="240" w:before="0" w:after="0"/>
              <w:rPr/>
            </w:pPr>
            <w:r>
              <w:rPr>
                <w:rFonts w:eastAsia="Times New Roman" w:cs="Arial" w:ascii="Arial" w:hAnsi="Arial"/>
                <w:b/>
                <w:color w:val="403152" w:themeColor="accent4" w:themeShade="80"/>
                <w:sz w:val="21"/>
                <w:szCs w:val="21"/>
                <w:lang w:eastAsia="ru-RU"/>
              </w:rPr>
              <w:t>Наименование услуги</w:t>
            </w:r>
          </w:p>
        </w:tc>
        <w:tc>
          <w:tcPr>
            <w:tcW w:w="12588" w:type="dxa"/>
            <w:tcBorders>
              <w:left w:val="single" w:sz="6" w:space="0" w:color="EDEDED"/>
              <w:bottom w:val="single" w:sz="6" w:space="0" w:color="EDEDED"/>
              <w:right w:val="single" w:sz="6" w:space="0" w:color="EDEDED"/>
            </w:tcBorders>
            <w:shd w:color="auto" w:fill="auto" w:val="clear"/>
            <w:tcMar>
              <w:left w:w="118" w:type="dxa"/>
            </w:tcMar>
          </w:tcPr>
          <w:p>
            <w:pPr>
              <w:pStyle w:val="ConsPlusTitle"/>
              <w:spacing w:lineRule="auto" w:line="240" w:before="0" w:after="0"/>
              <w:jc w:val="left"/>
              <w:rPr>
                <w:rFonts w:ascii="Arial" w:hAnsi="Arial" w:cs="Times New Roman"/>
                <w:b w:val="false"/>
                <w:b w:val="false"/>
                <w:bCs w:val="false"/>
                <w:sz w:val="22"/>
                <w:szCs w:val="22"/>
                <w:highlight w:val="white"/>
              </w:rPr>
            </w:pPr>
            <w:r>
              <w:rPr>
                <w:rFonts w:cs="Times New Roman" w:ascii="Arial" w:hAnsi="Arial"/>
                <w:b w:val="false"/>
                <w:bCs w:val="false"/>
                <w:sz w:val="22"/>
                <w:szCs w:val="22"/>
                <w:highlight w:val="white"/>
              </w:rPr>
              <w:t>«Подготовка и выдача разрешений на ввод объектов в эксплуатацию»</w:t>
            </w:r>
          </w:p>
        </w:tc>
      </w:tr>
      <w:tr>
        <w:trPr>
          <w:trHeight w:val="840" w:hRule="atLeast"/>
        </w:trPr>
        <w:tc>
          <w:tcPr>
            <w:tcW w:w="2774" w:type="dxa"/>
            <w:tcBorders>
              <w:top w:val="single" w:sz="6" w:space="0" w:color="EDEDED"/>
              <w:bottom w:val="single" w:sz="6" w:space="0" w:color="EDEDED"/>
              <w:right w:val="single" w:sz="6" w:space="0" w:color="EDEDED"/>
            </w:tcBorders>
            <w:shd w:color="auto" w:fill="FAFAFA" w:val="clear"/>
          </w:tcPr>
          <w:p>
            <w:pPr>
              <w:pStyle w:val="Normal"/>
              <w:spacing w:lineRule="auto" w:line="240" w:before="0" w:after="0"/>
              <w:rPr/>
            </w:pPr>
            <w:r>
              <w:rPr>
                <w:rFonts w:eastAsia="Times New Roman" w:cs="Arial" w:ascii="Arial" w:hAnsi="Arial"/>
                <w:b/>
                <w:color w:val="403152" w:themeColor="accent4" w:themeShade="80"/>
                <w:sz w:val="21"/>
                <w:szCs w:val="21"/>
                <w:lang w:eastAsia="ru-RU"/>
              </w:rPr>
              <w:t>Заявители</w:t>
            </w:r>
          </w:p>
        </w:tc>
        <w:tc>
          <w:tcPr>
            <w:tcW w:w="12588" w:type="dxa"/>
            <w:tcBorders>
              <w:top w:val="single" w:sz="6" w:space="0" w:color="EDEDED"/>
              <w:left w:val="single" w:sz="6" w:space="0" w:color="EDEDED"/>
              <w:bottom w:val="single" w:sz="6" w:space="0" w:color="EDEDED"/>
              <w:right w:val="single" w:sz="6" w:space="0" w:color="EDEDED"/>
            </w:tcBorders>
            <w:shd w:color="auto" w:fill="auto" w:val="clear"/>
            <w:tcMar>
              <w:left w:w="118" w:type="dxa"/>
            </w:tcMar>
          </w:tcPr>
          <w:p>
            <w:pPr>
              <w:pStyle w:val="Normal"/>
              <w:spacing w:lineRule="auto" w:line="240" w:beforeAutospacing="1" w:after="0"/>
              <w:ind w:left="0" w:right="0" w:hanging="0"/>
              <w:jc w:val="both"/>
              <w:rPr>
                <w:rFonts w:ascii="Arial" w:hAnsi="Arial"/>
                <w:sz w:val="22"/>
                <w:szCs w:val="22"/>
                <w:highlight w:val="white"/>
              </w:rPr>
            </w:pPr>
            <w:r>
              <w:rPr>
                <w:rFonts w:cs="PT Astra Serif;Times New Roman" w:ascii="Arial" w:hAnsi="Arial"/>
                <w:sz w:val="22"/>
                <w:szCs w:val="22"/>
                <w:highlight w:val="white"/>
                <w:lang w:eastAsia="ar-SA"/>
              </w:rPr>
              <w:t xml:space="preserve">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объектов капитального строительства, а также выполнение инженерных изысканий, подготовку проектной документации для их строительства, реконструкции. Заявителем при предоставлении муниципальной услуги может также выступать 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 заявитель).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объектов капитального строительства, за исключением случаев, предусмотренных частью 2.1 статьи 47, частью 4.1 статьи 48, частями 2.1 и 2.2 статьи 52, частями 5 и 6 статьи 55.31 Градостроительного кодекса Российской Федерации. </w:t>
            </w:r>
          </w:p>
        </w:tc>
      </w:tr>
      <w:tr>
        <w:trPr>
          <w:trHeight w:val="117" w:hRule="atLeast"/>
        </w:trPr>
        <w:tc>
          <w:tcPr>
            <w:tcW w:w="2774" w:type="dxa"/>
            <w:tcBorders>
              <w:top w:val="single" w:sz="6" w:space="0" w:color="EDEDED"/>
              <w:bottom w:val="single" w:sz="6" w:space="0" w:color="EDEDED"/>
              <w:right w:val="single" w:sz="6" w:space="0" w:color="EDEDED"/>
            </w:tcBorders>
            <w:shd w:color="auto" w:fill="FAFAFA" w:val="clear"/>
          </w:tcPr>
          <w:p>
            <w:pPr>
              <w:pStyle w:val="Normal"/>
              <w:spacing w:lineRule="auto" w:line="240" w:before="0" w:after="0"/>
              <w:rPr>
                <w:rFonts w:ascii="Arial" w:hAnsi="Arial" w:eastAsia="Times New Roman" w:cs="Arial"/>
                <w:b/>
                <w:b/>
                <w:color w:val="000000"/>
                <w:sz w:val="21"/>
                <w:szCs w:val="21"/>
                <w:lang w:eastAsia="ru-RU"/>
              </w:rPr>
            </w:pPr>
            <w:r>
              <w:rPr>
                <w:rFonts w:eastAsia="Times New Roman" w:cs="Arial" w:ascii="Arial" w:hAnsi="Arial"/>
                <w:b/>
                <w:color w:val="403152" w:themeColor="accent4" w:themeShade="80"/>
                <w:sz w:val="21"/>
                <w:szCs w:val="21"/>
                <w:lang w:eastAsia="ru-RU"/>
              </w:rPr>
              <w:t>Обязательные документы</w:t>
            </w:r>
          </w:p>
        </w:tc>
        <w:tc>
          <w:tcPr>
            <w:tcW w:w="12588" w:type="dxa"/>
            <w:tcBorders>
              <w:top w:val="single" w:sz="6" w:space="0" w:color="EDEDED"/>
              <w:left w:val="single" w:sz="6" w:space="0" w:color="EDEDED"/>
              <w:bottom w:val="single" w:sz="6" w:space="0" w:color="EDEDED"/>
              <w:right w:val="single" w:sz="6" w:space="0" w:color="EDEDED"/>
            </w:tcBorders>
            <w:shd w:color="auto" w:fill="auto" w:val="clear"/>
            <w:tcMar>
              <w:left w:w="118" w:type="dxa"/>
            </w:tcMar>
          </w:tcPr>
          <w:p>
            <w:pPr>
              <w:pStyle w:val="Normal"/>
              <w:ind w:firstLine="540"/>
              <w:jc w:val="both"/>
              <w:rPr>
                <w:rFonts w:asciiTheme="minorHAnsi" w:cstheme="minorBidi" w:eastAsiaTheme="minorHAnsi" w:hAnsiTheme="minorHAnsi"/>
                <w:highlight w:val="white"/>
              </w:rPr>
            </w:pPr>
            <w:r>
              <w:rPr>
                <w:rFonts w:cs="PT Astra Serif;Times New Roman" w:ascii="Arial" w:hAnsi="Arial"/>
                <w:b/>
                <w:bCs/>
                <w:sz w:val="22"/>
                <w:szCs w:val="22"/>
                <w:highlight w:val="white"/>
                <w:u w:val="none"/>
              </w:rPr>
              <w:t>1) </w:t>
            </w:r>
            <w:r>
              <w:rPr>
                <w:rFonts w:cs="PT Astra Serif;Times New Roman" w:ascii="Arial" w:hAnsi="Arial"/>
                <w:sz w:val="22"/>
                <w:szCs w:val="22"/>
                <w:highlight w:val="white"/>
                <w:u w:val="none"/>
              </w:rPr>
              <w:t>З</w:t>
            </w:r>
            <w:r>
              <w:rPr>
                <w:rFonts w:cs="PT Astra Serif;Times New Roman" w:ascii="Arial" w:hAnsi="Arial"/>
                <w:sz w:val="22"/>
                <w:szCs w:val="22"/>
                <w:highlight w:val="white"/>
                <w:u w:val="none"/>
              </w:rPr>
              <w:t>аявление о выдаче разрешения на ввод объекта в эксплуатацию с указанием: - фамилии, имени, отчества, почтового адреса, контактного телефона - для физических лиц; - полного наименования, почтового адреса, контактного телефона - для юридических лиц; - наименования и места расположения (адреса) объекта на ввод в эксплуатацию которого заявитель получает разрешение; - перечня прилагаемых к заявлению документов; </w:t>
            </w:r>
          </w:p>
          <w:p>
            <w:pPr>
              <w:pStyle w:val="Normal"/>
              <w:ind w:firstLine="540"/>
              <w:jc w:val="both"/>
              <w:rPr>
                <w:rFonts w:asciiTheme="minorHAnsi" w:cstheme="minorBidi" w:eastAsiaTheme="minorHAnsi" w:hAnsiTheme="minorHAnsi"/>
                <w:highlight w:val="white"/>
              </w:rPr>
            </w:pPr>
            <w:r>
              <w:rPr>
                <w:rFonts w:asciiTheme="minorHAnsi" w:cstheme="minorBidi" w:eastAsiaTheme="minorHAnsi" w:hAnsiTheme="minorHAnsi" w:ascii="Arial" w:hAnsi="Arial"/>
                <w:b/>
                <w:bCs/>
                <w:sz w:val="22"/>
                <w:szCs w:val="22"/>
                <w:highlight w:val="white"/>
              </w:rPr>
              <w:t>2)</w:t>
            </w:r>
            <w:r>
              <w:rPr>
                <w:rFonts w:asciiTheme="minorHAnsi" w:cstheme="minorBidi" w:eastAsiaTheme="minorHAnsi" w:hAnsiTheme="minorHAnsi" w:ascii="Arial" w:hAnsi="Arial"/>
                <w:sz w:val="22"/>
                <w:szCs w:val="22"/>
                <w:highlight w:val="white"/>
              </w:rPr>
              <w:t xml:space="preserve"> </w:t>
            </w:r>
            <w:r>
              <w:rPr>
                <w:rFonts w:asciiTheme="minorHAnsi" w:cstheme="minorBidi" w:eastAsiaTheme="minorHAnsi" w:hAnsiTheme="minorHAnsi" w:ascii="Arial" w:hAnsi="Arial"/>
                <w:sz w:val="22"/>
                <w:szCs w:val="22"/>
                <w:highlight w:val="white"/>
              </w:rPr>
              <w:t>П</w:t>
            </w:r>
            <w:r>
              <w:rPr>
                <w:rFonts w:asciiTheme="minorHAnsi" w:cstheme="minorBidi" w:eastAsiaTheme="minorHAnsi" w:hAnsiTheme="minorHAnsi" w:ascii="Arial" w:hAnsi="Arial"/>
                <w:sz w:val="22"/>
                <w:szCs w:val="22"/>
                <w:highlight w:val="white"/>
              </w:rPr>
              <w:t>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pPr>
              <w:pStyle w:val="Normal"/>
              <w:ind w:firstLine="540"/>
              <w:jc w:val="both"/>
              <w:rPr>
                <w:rFonts w:asciiTheme="minorHAnsi" w:cstheme="minorBidi" w:eastAsiaTheme="minorHAnsi" w:hAnsiTheme="minorHAnsi"/>
                <w:highlight w:val="white"/>
              </w:rPr>
            </w:pPr>
            <w:r>
              <w:rPr>
                <w:rFonts w:asciiTheme="minorHAnsi" w:cstheme="minorBidi" w:eastAsiaTheme="minorHAnsi" w:hAnsiTheme="minorHAnsi" w:ascii="Arial" w:hAnsi="Arial"/>
                <w:b/>
                <w:bCs/>
                <w:sz w:val="22"/>
                <w:szCs w:val="22"/>
                <w:highlight w:val="white"/>
              </w:rPr>
              <w:t>3)</w:t>
            </w:r>
            <w:r>
              <w:rPr>
                <w:rFonts w:asciiTheme="minorHAnsi" w:cstheme="minorBidi" w:eastAsiaTheme="minorHAnsi" w:hAnsiTheme="minorHAnsi" w:ascii="Arial" w:hAnsi="Arial"/>
                <w:sz w:val="22"/>
                <w:szCs w:val="22"/>
                <w:highlight w:val="white"/>
              </w:rPr>
              <w:t xml:space="preserve"> </w:t>
            </w:r>
            <w:r>
              <w:rPr>
                <w:rFonts w:asciiTheme="minorHAnsi" w:cstheme="minorBidi" w:eastAsiaTheme="minorHAnsi" w:hAnsiTheme="minorHAnsi" w:ascii="Arial" w:hAnsi="Arial"/>
                <w:sz w:val="22"/>
                <w:szCs w:val="22"/>
                <w:highlight w:val="white"/>
              </w:rPr>
              <w:t>А</w:t>
            </w:r>
            <w:r>
              <w:rPr>
                <w:rFonts w:asciiTheme="minorHAnsi" w:cstheme="minorBidi" w:eastAsiaTheme="minorHAnsi" w:hAnsiTheme="minorHAnsi" w:ascii="Arial" w:hAnsi="Arial"/>
                <w:sz w:val="22"/>
                <w:szCs w:val="22"/>
                <w:highlight w:val="white"/>
              </w:rPr>
              <w:t>кт приемки объекта капитального строительства (в случае осуществления строительства, реконструкции на основании договора строительного подряда);</w:t>
            </w:r>
          </w:p>
          <w:p>
            <w:pPr>
              <w:pStyle w:val="Normal"/>
              <w:ind w:firstLine="540"/>
              <w:jc w:val="both"/>
              <w:rPr/>
            </w:pPr>
            <w:r>
              <w:rPr>
                <w:rFonts w:ascii="Arial" w:hAnsi="Arial" w:cstheme="minorBidi"/>
                <w:b/>
                <w:bCs/>
                <w:sz w:val="22"/>
                <w:szCs w:val="22"/>
                <w:highlight w:val="white"/>
              </w:rPr>
              <w:t>4)</w:t>
            </w:r>
            <w:r>
              <w:rPr>
                <w:rFonts w:ascii="Arial" w:hAnsi="Arial" w:cstheme="minorBidi"/>
                <w:sz w:val="22"/>
                <w:szCs w:val="22"/>
                <w:highlight w:val="white"/>
              </w:rPr>
              <w:t xml:space="preserve"> </w:t>
            </w:r>
            <w:r>
              <w:rPr>
                <w:rFonts w:ascii="Arial" w:hAnsi="Arial" w:cstheme="minorBidi"/>
                <w:sz w:val="22"/>
                <w:szCs w:val="22"/>
                <w:highlight w:val="white"/>
              </w:rPr>
              <w:t>А</w:t>
            </w:r>
            <w:r>
              <w:rPr>
                <w:rFonts w:ascii="Arial" w:hAnsi="Arial" w:cstheme="minorBidi"/>
                <w:sz w:val="22"/>
                <w:szCs w:val="22"/>
                <w:highlight w:val="white"/>
              </w:rPr>
              <w:t>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w:t>
            </w:r>
            <w:r>
              <w:rPr>
                <w:rFonts w:ascii="Arial" w:hAnsi="Arial"/>
                <w:sz w:val="22"/>
                <w:szCs w:val="22"/>
              </w:rPr>
              <w:t>твляющим строительный контроль, в случае осуществления строительного контроля на основании договора) (может быть оформлен по форме согласно приложению 2 к Административному регламенту). Положения настоящего подпункта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Федерального закона от 23.11.2009 г. № 261-ФЗ, и на отношения, связанные со строительством, с реконструкцией объектов капитального строительства в соответствии с указанной проектной документацией (часть 2 статьи 48 Федерального закона от 23.11.2009 г. № 261-ФЗ);</w:t>
            </w:r>
          </w:p>
          <w:p>
            <w:pPr>
              <w:pStyle w:val="Normal"/>
              <w:ind w:firstLine="540"/>
              <w:jc w:val="both"/>
              <w:rPr>
                <w:rFonts w:asciiTheme="minorHAnsi" w:cstheme="minorBidi" w:eastAsiaTheme="minorHAnsi" w:hAnsiTheme="minorHAnsi"/>
                <w:highlight w:val="white"/>
              </w:rPr>
            </w:pPr>
            <w:r>
              <w:rPr>
                <w:rFonts w:asciiTheme="minorHAnsi" w:cstheme="minorBidi" w:eastAsiaTheme="minorHAnsi" w:hAnsiTheme="minorHAnsi" w:ascii="Arial" w:hAnsi="Arial"/>
                <w:b/>
                <w:bCs/>
                <w:sz w:val="22"/>
                <w:szCs w:val="22"/>
                <w:highlight w:val="white"/>
              </w:rPr>
              <w:t>5)</w:t>
            </w:r>
            <w:r>
              <w:rPr>
                <w:rFonts w:asciiTheme="minorHAnsi" w:cstheme="minorBidi" w:eastAsiaTheme="minorHAnsi" w:hAnsiTheme="minorHAnsi" w:ascii="Arial" w:hAnsi="Arial"/>
                <w:sz w:val="22"/>
                <w:szCs w:val="22"/>
                <w:highlight w:val="white"/>
              </w:rPr>
              <w:t xml:space="preserve"> </w:t>
            </w:r>
            <w:r>
              <w:rPr>
                <w:rFonts w:asciiTheme="minorHAnsi" w:cstheme="minorBidi" w:eastAsiaTheme="minorHAnsi" w:hAnsiTheme="minorHAnsi" w:ascii="Arial" w:hAnsi="Arial"/>
                <w:sz w:val="22"/>
                <w:szCs w:val="22"/>
                <w:highlight w:val="white"/>
              </w:rPr>
              <w:t>Д</w:t>
            </w:r>
            <w:r>
              <w:rPr>
                <w:rFonts w:asciiTheme="minorHAnsi" w:cstheme="minorBidi" w:eastAsiaTheme="minorHAnsi" w:hAnsiTheme="minorHAnsi" w:ascii="Arial" w:hAnsi="Arial"/>
                <w:sz w:val="22"/>
                <w:szCs w:val="22"/>
                <w:highlight w:val="white"/>
              </w:rPr>
              <w:t>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pPr>
              <w:pStyle w:val="Normal"/>
              <w:ind w:firstLine="540"/>
              <w:jc w:val="both"/>
              <w:rPr>
                <w:rFonts w:asciiTheme="minorHAnsi" w:cstheme="minorBidi" w:eastAsiaTheme="minorHAnsi" w:hAnsiTheme="minorHAnsi"/>
                <w:highlight w:val="white"/>
              </w:rPr>
            </w:pPr>
            <w:r>
              <w:rPr>
                <w:rFonts w:asciiTheme="minorHAnsi" w:cstheme="minorBidi" w:eastAsiaTheme="minorHAnsi" w:hAnsiTheme="minorHAnsi" w:ascii="Arial" w:hAnsi="Arial"/>
                <w:b/>
                <w:bCs/>
                <w:sz w:val="22"/>
                <w:szCs w:val="22"/>
                <w:highlight w:val="white"/>
              </w:rPr>
              <w:t>6)</w:t>
            </w:r>
            <w:r>
              <w:rPr>
                <w:rFonts w:asciiTheme="minorHAnsi" w:cstheme="minorBidi" w:eastAsiaTheme="minorHAnsi" w:hAnsiTheme="minorHAnsi" w:ascii="Arial" w:hAnsi="Arial"/>
                <w:sz w:val="22"/>
                <w:szCs w:val="22"/>
                <w:highlight w:val="white"/>
              </w:rPr>
              <w:t xml:space="preserve"> </w:t>
            </w:r>
            <w:r>
              <w:rPr>
                <w:rFonts w:asciiTheme="minorHAnsi" w:cstheme="minorBidi" w:eastAsiaTheme="minorHAnsi" w:hAnsiTheme="minorHAnsi" w:ascii="Arial" w:hAnsi="Arial"/>
                <w:sz w:val="22"/>
                <w:szCs w:val="22"/>
                <w:highlight w:val="white"/>
              </w:rPr>
              <w:t>С</w:t>
            </w:r>
            <w:r>
              <w:rPr>
                <w:rFonts w:asciiTheme="minorHAnsi" w:cstheme="minorBidi" w:eastAsiaTheme="minorHAnsi" w:hAnsiTheme="minorHAnsi" w:ascii="Arial" w:hAnsi="Arial"/>
                <w:sz w:val="22"/>
                <w:szCs w:val="22"/>
                <w:highlight w:val="white"/>
              </w:rPr>
              <w:t>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pPr>
              <w:pStyle w:val="Normal"/>
              <w:ind w:firstLine="540"/>
              <w:jc w:val="both"/>
              <w:rPr>
                <w:rFonts w:asciiTheme="minorHAnsi" w:cstheme="minorBidi" w:eastAsiaTheme="minorHAnsi" w:hAnsiTheme="minorHAnsi"/>
                <w:highlight w:val="white"/>
              </w:rPr>
            </w:pPr>
            <w:r>
              <w:rPr>
                <w:rFonts w:asciiTheme="minorHAnsi" w:cstheme="minorBidi" w:eastAsiaTheme="minorHAnsi" w:hAnsiTheme="minorHAnsi" w:ascii="Arial" w:hAnsi="Arial"/>
                <w:b/>
                <w:bCs/>
                <w:sz w:val="22"/>
                <w:szCs w:val="22"/>
                <w:highlight w:val="white"/>
              </w:rPr>
              <w:t>7)</w:t>
            </w:r>
            <w:r>
              <w:rPr>
                <w:rFonts w:asciiTheme="minorHAnsi" w:cstheme="minorBidi" w:eastAsiaTheme="minorHAnsi" w:hAnsiTheme="minorHAnsi" w:ascii="Arial" w:hAnsi="Arial"/>
                <w:sz w:val="22"/>
                <w:szCs w:val="22"/>
                <w:highlight w:val="white"/>
              </w:rPr>
              <w:t xml:space="preserve"> </w:t>
            </w:r>
            <w:r>
              <w:rPr>
                <w:rFonts w:asciiTheme="minorHAnsi" w:cstheme="minorBidi" w:eastAsiaTheme="minorHAnsi" w:hAnsiTheme="minorHAnsi" w:ascii="Arial" w:hAnsi="Arial"/>
                <w:sz w:val="22"/>
                <w:szCs w:val="22"/>
                <w:highlight w:val="white"/>
              </w:rPr>
              <w:t>Д</w:t>
            </w:r>
            <w:r>
              <w:rPr>
                <w:rFonts w:asciiTheme="minorHAnsi" w:cstheme="minorBidi" w:eastAsiaTheme="minorHAnsi" w:hAnsiTheme="minorHAnsi" w:ascii="Arial" w:hAnsi="Arial"/>
                <w:sz w:val="22"/>
                <w:szCs w:val="22"/>
                <w:highlight w:val="white"/>
              </w:rPr>
              <w:t>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pPr>
              <w:pStyle w:val="Normal"/>
              <w:ind w:firstLine="540"/>
              <w:jc w:val="both"/>
              <w:rPr>
                <w:rFonts w:asciiTheme="minorHAnsi" w:cstheme="minorBidi" w:eastAsiaTheme="minorHAnsi" w:hAnsiTheme="minorHAnsi"/>
                <w:highlight w:val="white"/>
              </w:rPr>
            </w:pPr>
            <w:r>
              <w:rPr>
                <w:rFonts w:asciiTheme="minorHAnsi" w:cstheme="minorBidi" w:eastAsiaTheme="minorHAnsi" w:hAnsiTheme="minorHAnsi" w:ascii="Arial" w:hAnsi="Arial"/>
                <w:b/>
                <w:bCs/>
                <w:sz w:val="22"/>
                <w:szCs w:val="22"/>
                <w:highlight w:val="white"/>
              </w:rPr>
              <w:t>8)</w:t>
            </w:r>
            <w:r>
              <w:rPr>
                <w:rFonts w:asciiTheme="minorHAnsi" w:cstheme="minorBidi" w:eastAsiaTheme="minorHAnsi" w:hAnsiTheme="minorHAnsi" w:ascii="Arial" w:hAnsi="Arial"/>
                <w:sz w:val="22"/>
                <w:szCs w:val="22"/>
                <w:highlight w:val="white"/>
              </w:rPr>
              <w:t xml:space="preserve"> </w:t>
            </w:r>
            <w:r>
              <w:rPr>
                <w:rFonts w:asciiTheme="minorHAnsi" w:cstheme="minorBidi" w:eastAsiaTheme="minorHAnsi" w:hAnsiTheme="minorHAnsi" w:ascii="Arial" w:hAnsi="Arial"/>
                <w:sz w:val="22"/>
                <w:szCs w:val="22"/>
                <w:highlight w:val="white"/>
              </w:rPr>
              <w:t>А</w:t>
            </w:r>
            <w:r>
              <w:rPr>
                <w:rFonts w:asciiTheme="minorHAnsi" w:cstheme="minorBidi" w:eastAsiaTheme="minorHAnsi" w:hAnsiTheme="minorHAnsi" w:ascii="Arial" w:hAnsi="Arial"/>
                <w:sz w:val="22"/>
                <w:szCs w:val="22"/>
                <w:highlight w:val="white"/>
              </w:rPr>
              <w:t>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25.06.2002 г.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pPr>
              <w:pStyle w:val="Normal"/>
              <w:ind w:firstLine="540"/>
              <w:jc w:val="both"/>
              <w:rPr>
                <w:rFonts w:asciiTheme="minorHAnsi" w:cstheme="minorBidi" w:eastAsiaTheme="minorHAnsi" w:hAnsiTheme="minorHAnsi"/>
                <w:highlight w:val="white"/>
              </w:rPr>
            </w:pPr>
            <w:r>
              <w:rPr>
                <w:rFonts w:asciiTheme="minorHAnsi" w:cstheme="minorBidi" w:eastAsiaTheme="minorHAnsi" w:hAnsiTheme="minorHAnsi" w:ascii="Arial" w:hAnsi="Arial"/>
                <w:b/>
                <w:bCs/>
                <w:sz w:val="22"/>
                <w:szCs w:val="22"/>
                <w:highlight w:val="white"/>
              </w:rPr>
              <w:t>9)</w:t>
            </w:r>
            <w:r>
              <w:rPr>
                <w:rFonts w:asciiTheme="minorHAnsi" w:cstheme="minorBidi" w:eastAsiaTheme="minorHAnsi" w:hAnsiTheme="minorHAnsi" w:ascii="Arial" w:hAnsi="Arial"/>
                <w:sz w:val="22"/>
                <w:szCs w:val="22"/>
                <w:highlight w:val="white"/>
              </w:rPr>
              <w:t xml:space="preserve"> </w:t>
            </w:r>
            <w:r>
              <w:rPr>
                <w:rFonts w:asciiTheme="minorHAnsi" w:cstheme="minorBidi" w:eastAsiaTheme="minorHAnsi" w:hAnsiTheme="minorHAnsi" w:ascii="Arial" w:hAnsi="Arial"/>
                <w:sz w:val="22"/>
                <w:szCs w:val="22"/>
                <w:highlight w:val="white"/>
              </w:rPr>
              <w:t>Т</w:t>
            </w:r>
            <w:r>
              <w:rPr>
                <w:rFonts w:asciiTheme="minorHAnsi" w:cstheme="minorBidi" w:eastAsiaTheme="minorHAnsi" w:hAnsiTheme="minorHAnsi" w:ascii="Arial" w:hAnsi="Arial"/>
                <w:sz w:val="22"/>
                <w:szCs w:val="22"/>
                <w:highlight w:val="white"/>
              </w:rPr>
              <w:t>ехнический план объекта капитального строительства, подготовленный в соответствии с Федеральным законом от 13.07.2015 г. № 218-ФЗ «О государственной регистрации недвижимости».</w:t>
            </w:r>
          </w:p>
          <w:p>
            <w:pPr>
              <w:pStyle w:val="Normal"/>
              <w:ind w:firstLine="540"/>
              <w:jc w:val="both"/>
              <w:rPr>
                <w:rFonts w:ascii="Arial" w:hAnsi="Arial"/>
                <w:sz w:val="22"/>
                <w:szCs w:val="22"/>
              </w:rPr>
            </w:pPr>
            <w:r>
              <w:rPr>
                <w:rFonts w:ascii="Arial" w:hAnsi="Arial" w:cstheme="minorBidi"/>
                <w:sz w:val="22"/>
                <w:szCs w:val="22"/>
                <w:highlight w:val="white"/>
              </w:rPr>
              <w:t xml:space="preserve">Указанный в подпункте 4 документ должен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w:t>
            </w:r>
            <w:r>
              <w:rPr>
                <w:rFonts w:ascii="Arial" w:hAnsi="Arial"/>
                <w:sz w:val="22"/>
                <w:szCs w:val="22"/>
              </w:rPr>
              <w:t>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 Положения настоящего абзаца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Федерального закона от 23.11.2009 г. № 261-ФЗ, и на отношения, связанные со строительством, с реконструкцией объектов капитального строительства в соответствии с указанной проектной документацией (часть 2 статьи 48 Федерального закона от 23.11.2009 г. № 261-ФЗ);</w:t>
            </w:r>
          </w:p>
          <w:p>
            <w:pPr>
              <w:pStyle w:val="Normal"/>
              <w:spacing w:before="0" w:after="200"/>
              <w:ind w:firstLine="540"/>
              <w:jc w:val="both"/>
              <w:rPr/>
            </w:pPr>
            <w:r>
              <w:rPr>
                <w:rFonts w:ascii="Arial" w:hAnsi="Arial"/>
                <w:sz w:val="22"/>
                <w:szCs w:val="22"/>
              </w:rPr>
              <w:t xml:space="preserve">Документы, указанные в подпунктах 2, 3, 4, 5 и 6 представляются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настоящем абзаце,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Департаментом в органах и организациях, в распоряжении которых находятся указанные документы, если заявитель не представил указанные документы самостоятельно.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в соответствии с частью 3 статьи 7 Федерального закона от 27.07.2010 г. №210-ФЗ,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(за исключением лиц, признанных безвестно отсутствующими, и разыскиваемых лиц, место нахождения которых не установлено уполномоченным федеральным органом исполнительной власти). </w:t>
            </w:r>
          </w:p>
        </w:tc>
      </w:tr>
      <w:tr>
        <w:trPr>
          <w:trHeight w:val="673" w:hRule="atLeast"/>
        </w:trPr>
        <w:tc>
          <w:tcPr>
            <w:tcW w:w="2774" w:type="dxa"/>
            <w:tcBorders>
              <w:top w:val="single" w:sz="6" w:space="0" w:color="EDEDED"/>
              <w:bottom w:val="single" w:sz="6" w:space="0" w:color="EDEDED"/>
              <w:right w:val="single" w:sz="6" w:space="0" w:color="EDEDED"/>
            </w:tcBorders>
            <w:shd w:color="auto" w:fill="FAFAFA" w:val="clear"/>
          </w:tcPr>
          <w:p>
            <w:pPr>
              <w:pStyle w:val="Normal"/>
              <w:spacing w:lineRule="auto" w:line="240" w:before="0" w:after="0"/>
              <w:jc w:val="both"/>
              <w:rPr/>
            </w:pPr>
            <w:r>
              <w:rPr>
                <w:rFonts w:eastAsia="Times New Roman" w:cs="Arial" w:ascii="Arial" w:hAnsi="Arial"/>
                <w:b/>
                <w:color w:val="403152" w:themeColor="accent4" w:themeShade="80"/>
                <w:sz w:val="21"/>
                <w:szCs w:val="21"/>
                <w:lang w:eastAsia="ru-RU"/>
              </w:rPr>
              <w:t>Необязательные документы</w:t>
            </w:r>
          </w:p>
        </w:tc>
        <w:tc>
          <w:tcPr>
            <w:tcW w:w="12588" w:type="dxa"/>
            <w:tcBorders>
              <w:top w:val="single" w:sz="6" w:space="0" w:color="EDEDED"/>
              <w:left w:val="single" w:sz="6" w:space="0" w:color="EDEDED"/>
              <w:bottom w:val="single" w:sz="6" w:space="0" w:color="EDEDED"/>
              <w:right w:val="single" w:sz="6" w:space="0" w:color="EDEDED"/>
            </w:tcBorders>
            <w:shd w:color="auto" w:fill="auto" w:val="clear"/>
            <w:tcMar>
              <w:left w:w="118" w:type="dxa"/>
            </w:tcMar>
          </w:tcPr>
          <w:p>
            <w:pPr>
              <w:pStyle w:val="Normal"/>
              <w:suppressAutoHyphens w:val="true"/>
              <w:spacing w:before="0" w:after="200"/>
              <w:ind w:hanging="0"/>
              <w:jc w:val="both"/>
              <w:rPr/>
            </w:pPr>
            <w:r>
              <w:rPr>
                <w:rFonts w:eastAsia="Times New Roman" w:cs="Arial" w:ascii="Arial" w:hAnsi="Arial"/>
                <w:b/>
                <w:bCs/>
                <w:color w:val="000000"/>
                <w:sz w:val="22"/>
                <w:szCs w:val="22"/>
                <w:highlight w:val="white"/>
                <w:lang w:eastAsia="ar-SA"/>
              </w:rPr>
              <w:t>1)</w:t>
            </w:r>
            <w:r>
              <w:rPr>
                <w:rFonts w:eastAsia="Times New Roman" w:cs="Arial" w:ascii="Arial" w:hAnsi="Arial"/>
                <w:bCs/>
                <w:color w:val="000000"/>
                <w:sz w:val="22"/>
                <w:szCs w:val="22"/>
                <w:highlight w:val="white"/>
                <w:lang w:eastAsia="ar-SA"/>
              </w:rPr>
              <w:t xml:space="preserve"> </w:t>
            </w:r>
            <w:r>
              <w:rPr>
                <w:rFonts w:eastAsia="Times New Roman" w:cs="Arial" w:ascii="Arial" w:hAnsi="Arial"/>
                <w:bCs/>
                <w:color w:val="000000"/>
                <w:sz w:val="22"/>
                <w:szCs w:val="22"/>
                <w:highlight w:val="white"/>
                <w:lang w:eastAsia="ar-SA"/>
              </w:rPr>
              <w:t>П</w:t>
            </w:r>
            <w:r>
              <w:rPr>
                <w:rFonts w:eastAsia="Times New Roman" w:cs="Arial" w:ascii="Arial" w:hAnsi="Arial"/>
                <w:bCs/>
                <w:color w:val="000000"/>
                <w:sz w:val="22"/>
                <w:szCs w:val="22"/>
                <w:highlight w:val="white"/>
                <w:lang w:eastAsia="ar-SA"/>
              </w:rPr>
              <w:t xml:space="preserve">равоустанавливающие документы на земельный участок, права на которые зарегистрированы в Едином государственном реестре недвижимости, в том числе соглашение об установлении сервитута, решение об установлении публичного сервитута;  </w:t>
            </w:r>
          </w:p>
          <w:p>
            <w:pPr>
              <w:pStyle w:val="Normal"/>
              <w:spacing w:before="0" w:after="0"/>
              <w:jc w:val="both"/>
              <w:rPr/>
            </w:pPr>
            <w:r>
              <w:rPr>
                <w:rFonts w:ascii="Arial" w:hAnsi="Arial"/>
                <w:b/>
                <w:bCs/>
                <w:sz w:val="22"/>
                <w:szCs w:val="22"/>
              </w:rPr>
              <w:t>2)</w:t>
            </w:r>
            <w:r>
              <w:rPr>
                <w:rFonts w:ascii="Arial" w:hAnsi="Arial"/>
                <w:sz w:val="22"/>
                <w:szCs w:val="22"/>
              </w:rPr>
              <w:t xml:space="preserve"> </w:t>
            </w:r>
            <w:r>
              <w:rPr>
                <w:rFonts w:ascii="Arial" w:hAnsi="Arial"/>
                <w:sz w:val="22"/>
                <w:szCs w:val="22"/>
              </w:rPr>
              <w:t>Г</w:t>
            </w:r>
            <w:r>
              <w:rPr>
                <w:rFonts w:ascii="Arial" w:hAnsi="Arial"/>
                <w:sz w:val="22"/>
                <w:szCs w:val="22"/>
              </w:rPr>
              <w:t>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(не требуется предоставление градостроительного плана земельного участка для ввода объекта в эксплуатацию в случае, если разрешение на строительство выдано до введения в действие Градостроительного кодекса РФ, а также в случае, предусмотренном пунктом 1 части 1 статьи 4 Федерального закона от 29.12.2004 г. № 191-ФЗ (пункт 2 статьи 4 Федерального закона от 29.12.2004 г. № 191-ФЗ));</w:t>
            </w:r>
          </w:p>
          <w:p>
            <w:pPr>
              <w:pStyle w:val="Normal"/>
              <w:spacing w:before="0" w:after="0"/>
              <w:jc w:val="both"/>
              <w:rPr/>
            </w:pPr>
            <w:r>
              <w:rPr>
                <w:rFonts w:ascii="Arial" w:hAnsi="Arial"/>
                <w:b/>
                <w:bCs/>
                <w:sz w:val="22"/>
                <w:szCs w:val="22"/>
              </w:rPr>
              <w:t xml:space="preserve">3) </w:t>
            </w:r>
            <w:r>
              <w:rPr>
                <w:rFonts w:ascii="Arial" w:hAnsi="Arial"/>
                <w:b w:val="false"/>
                <w:bCs w:val="false"/>
                <w:sz w:val="22"/>
                <w:szCs w:val="22"/>
              </w:rPr>
              <w:t>Р</w:t>
            </w:r>
            <w:r>
              <w:rPr>
                <w:rFonts w:ascii="Arial" w:hAnsi="Arial"/>
                <w:sz w:val="22"/>
                <w:szCs w:val="22"/>
              </w:rPr>
              <w:t>азрешение на строительство;</w:t>
            </w:r>
          </w:p>
          <w:p>
            <w:pPr>
              <w:pStyle w:val="Normal"/>
              <w:spacing w:before="0" w:after="0"/>
              <w:jc w:val="both"/>
              <w:rPr/>
            </w:pPr>
            <w:r>
              <w:rPr>
                <w:rFonts w:ascii="Arial" w:hAnsi="Arial"/>
                <w:b/>
                <w:bCs/>
                <w:sz w:val="22"/>
                <w:szCs w:val="22"/>
              </w:rPr>
              <w:t>4)</w:t>
            </w:r>
            <w:r>
              <w:rPr>
                <w:rFonts w:ascii="Arial" w:hAnsi="Arial"/>
                <w:sz w:val="22"/>
                <w:szCs w:val="22"/>
              </w:rPr>
              <w:t>З</w:t>
            </w:r>
            <w:r>
              <w:rPr>
                <w:rFonts w:ascii="Arial" w:hAnsi="Arial"/>
                <w:sz w:val="22"/>
                <w:szCs w:val="22"/>
              </w:rPr>
              <w:t>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РФ)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7 статьи 54 Градостроительного кодекса РФ. Положения настоящего подпункта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Федерального закона от 23.11.2009 г. № 261-ФЗ, и на отношения, связанные со строительством, с реконструкцией объектов капитального строительства в соответствии с указанной проектной документацией (часть 2 статьи 48 Федерального закона от 23.11.2009 г. № 261-ФЗ).</w:t>
            </w:r>
          </w:p>
          <w:p>
            <w:pPr>
              <w:pStyle w:val="Normal"/>
              <w:spacing w:before="0" w:after="0"/>
              <w:jc w:val="both"/>
              <w:rPr>
                <w:rFonts w:ascii="Arial" w:hAnsi="Arial"/>
                <w:sz w:val="22"/>
                <w:szCs w:val="22"/>
              </w:rPr>
            </w:pPr>
            <w:r>
              <w:rPr>
                <w:rFonts w:ascii="Arial" w:hAnsi="Arial"/>
                <w:sz w:val="22"/>
                <w:szCs w:val="22"/>
              </w:rPr>
              <w:t>Указанное в подпункте 4 заключение должно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 Положения настоящего абзаца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Федерального закона от 23.11.2009 г. № 261-ФЗ, и на отношения, связанные со строительством, с реконструкцией объектов капитального строительства в соответствии с указанной проектной документацией (часть 2 статьи 48 Федерального закона от 23.11.2009 г. № 261-ФЗ).</w:t>
            </w:r>
          </w:p>
        </w:tc>
      </w:tr>
      <w:tr>
        <w:trPr>
          <w:trHeight w:val="847" w:hRule="atLeast"/>
        </w:trPr>
        <w:tc>
          <w:tcPr>
            <w:tcW w:w="2774" w:type="dxa"/>
            <w:tcBorders>
              <w:top w:val="single" w:sz="6" w:space="0" w:color="EDEDED"/>
              <w:bottom w:val="single" w:sz="6" w:space="0" w:color="EDEDED"/>
              <w:right w:val="single" w:sz="6" w:space="0" w:color="EDEDED"/>
            </w:tcBorders>
            <w:shd w:color="auto" w:fill="FAFAFA" w:val="clear"/>
          </w:tcPr>
          <w:p>
            <w:pPr>
              <w:pStyle w:val="Normal"/>
              <w:spacing w:lineRule="auto" w:line="240" w:before="0" w:after="0"/>
              <w:rPr>
                <w:rFonts w:ascii="Arial" w:hAnsi="Arial" w:eastAsia="Times New Roman" w:cs="Arial"/>
                <w:b/>
                <w:b/>
                <w:color w:val="403152" w:themeColor="accent4" w:themeShade="80"/>
                <w:sz w:val="21"/>
                <w:szCs w:val="21"/>
                <w:lang w:eastAsia="ru-RU"/>
              </w:rPr>
            </w:pPr>
            <w:r>
              <w:rPr>
                <w:rFonts w:eastAsia="Times New Roman" w:cs="Arial" w:ascii="Arial" w:hAnsi="Arial"/>
                <w:b/>
                <w:color w:val="403152" w:themeColor="accent4" w:themeShade="80"/>
                <w:sz w:val="21"/>
                <w:szCs w:val="21"/>
                <w:lang w:eastAsia="ru-RU"/>
              </w:rPr>
              <w:t>Результат</w:t>
            </w:r>
          </w:p>
        </w:tc>
        <w:tc>
          <w:tcPr>
            <w:tcW w:w="12588" w:type="dxa"/>
            <w:tcBorders>
              <w:top w:val="single" w:sz="6" w:space="0" w:color="EDEDED"/>
              <w:left w:val="single" w:sz="6" w:space="0" w:color="EDEDED"/>
              <w:bottom w:val="single" w:sz="6" w:space="0" w:color="EDEDED"/>
              <w:right w:val="single" w:sz="6" w:space="0" w:color="EDEDED"/>
            </w:tcBorders>
            <w:shd w:color="auto" w:fill="auto" w:val="clear"/>
            <w:tcMar>
              <w:left w:w="118" w:type="dxa"/>
            </w:tcMar>
          </w:tcPr>
          <w:p>
            <w:pPr>
              <w:pStyle w:val="Normal"/>
              <w:spacing w:before="0" w:after="200"/>
              <w:ind w:firstLine="540"/>
              <w:jc w:val="both"/>
              <w:rPr>
                <w:rFonts w:ascii="Arial" w:hAnsi="Arial" w:cs="" w:cstheme="minorBidi"/>
                <w:sz w:val="22"/>
                <w:szCs w:val="22"/>
                <w:highlight w:val="white"/>
              </w:rPr>
            </w:pPr>
            <w:r>
              <w:rPr>
                <w:rFonts w:cs="PT Astra Serif" w:ascii="Arial" w:hAnsi="Arial"/>
                <w:sz w:val="22"/>
                <w:szCs w:val="22"/>
                <w:highlight w:val="white"/>
              </w:rPr>
              <w:t xml:space="preserve">Результатом предоставления муниципальной услуги является выдача заявителю разрешения на ввод объекта в эксплуатацию либо отказ в выдаче разрешения. </w:t>
            </w:r>
          </w:p>
        </w:tc>
      </w:tr>
      <w:tr>
        <w:trPr/>
        <w:tc>
          <w:tcPr>
            <w:tcW w:w="2774" w:type="dxa"/>
            <w:tcBorders>
              <w:top w:val="single" w:sz="6" w:space="0" w:color="EDEDED"/>
              <w:bottom w:val="single" w:sz="6" w:space="0" w:color="EDEDED"/>
              <w:right w:val="single" w:sz="6" w:space="0" w:color="EDEDED"/>
            </w:tcBorders>
            <w:shd w:color="auto" w:fill="FAFAFA" w:val="clear"/>
          </w:tcPr>
          <w:p>
            <w:pPr>
              <w:pStyle w:val="Normal"/>
              <w:spacing w:lineRule="auto" w:line="240" w:before="0" w:after="0"/>
              <w:rPr>
                <w:rFonts w:ascii="Arial" w:hAnsi="Arial" w:eastAsia="Times New Roman" w:cs="Arial"/>
                <w:b/>
                <w:b/>
                <w:color w:val="403152" w:themeColor="accent4" w:themeShade="80"/>
                <w:sz w:val="21"/>
                <w:szCs w:val="21"/>
                <w:lang w:eastAsia="ru-RU"/>
              </w:rPr>
            </w:pPr>
            <w:r>
              <w:rPr>
                <w:rFonts w:eastAsia="Times New Roman" w:cs="Arial" w:ascii="Arial" w:hAnsi="Arial"/>
                <w:b/>
                <w:color w:val="403152" w:themeColor="accent4" w:themeShade="80"/>
                <w:sz w:val="21"/>
                <w:szCs w:val="21"/>
                <w:lang w:eastAsia="ru-RU"/>
              </w:rPr>
              <w:t>Срок предоставления услуги</w:t>
            </w:r>
          </w:p>
        </w:tc>
        <w:tc>
          <w:tcPr>
            <w:tcW w:w="12588" w:type="dxa"/>
            <w:tcBorders>
              <w:top w:val="single" w:sz="6" w:space="0" w:color="EDEDED"/>
              <w:left w:val="single" w:sz="6" w:space="0" w:color="EDEDED"/>
              <w:bottom w:val="single" w:sz="6" w:space="0" w:color="EDEDED"/>
              <w:right w:val="single" w:sz="6" w:space="0" w:color="EDEDED"/>
            </w:tcBorders>
            <w:shd w:color="auto" w:fill="auto" w:val="clear"/>
            <w:tcMar>
              <w:left w:w="118" w:type="dxa"/>
            </w:tcMar>
          </w:tcPr>
          <w:p>
            <w:pPr>
              <w:pStyle w:val="ConsPlusNormal"/>
              <w:spacing w:lineRule="auto" w:line="240" w:before="0" w:after="0"/>
              <w:ind w:firstLine="540"/>
              <w:jc w:val="both"/>
              <w:rPr/>
            </w:pPr>
            <w:r>
              <w:rPr>
                <w:rFonts w:eastAsia="Times New Roman" w:cs="PT Astra Serif;Times New Roman" w:ascii="Arial" w:hAnsi="Arial"/>
                <w:b w:val="false"/>
                <w:bCs w:val="false"/>
                <w:color w:val="000000"/>
                <w:sz w:val="22"/>
                <w:szCs w:val="22"/>
                <w:highlight w:val="white"/>
                <w:lang w:eastAsia="ru-RU"/>
              </w:rPr>
              <w:t xml:space="preserve">Срок предоставления муниципальной услуги не более </w:t>
            </w:r>
            <w:r>
              <w:rPr>
                <w:rFonts w:eastAsia="Times New Roman" w:cs="PT Astra Serif;Times New Roman" w:ascii="Arial" w:hAnsi="Arial"/>
                <w:b/>
                <w:bCs/>
                <w:color w:val="000000"/>
                <w:sz w:val="22"/>
                <w:szCs w:val="22"/>
                <w:highlight w:val="white"/>
                <w:lang w:eastAsia="ru-RU"/>
              </w:rPr>
              <w:t>7 рабочих дней</w:t>
            </w:r>
            <w:r>
              <w:rPr>
                <w:rFonts w:eastAsia="Times New Roman" w:cs="PT Astra Serif;Times New Roman" w:ascii="Arial" w:hAnsi="Arial"/>
                <w:b w:val="false"/>
                <w:bCs w:val="false"/>
                <w:color w:val="000000"/>
                <w:sz w:val="22"/>
                <w:szCs w:val="22"/>
                <w:highlight w:val="white"/>
                <w:lang w:eastAsia="ru-RU"/>
              </w:rPr>
              <w:t xml:space="preserve"> со дня передачи МФЦ заявления о выдаче разрешения на ввод объекта в эксплуатацию  документов в Департамент. </w:t>
            </w:r>
          </w:p>
        </w:tc>
      </w:tr>
      <w:tr>
        <w:trPr>
          <w:trHeight w:val="527" w:hRule="atLeast"/>
        </w:trPr>
        <w:tc>
          <w:tcPr>
            <w:tcW w:w="2774" w:type="dxa"/>
            <w:tcBorders>
              <w:top w:val="single" w:sz="6" w:space="0" w:color="EDEDED"/>
              <w:bottom w:val="single" w:sz="6" w:space="0" w:color="EDEDED"/>
              <w:right w:val="single" w:sz="6" w:space="0" w:color="EDEDED"/>
            </w:tcBorders>
            <w:shd w:color="auto" w:fill="FAFAFA" w:val="clear"/>
          </w:tcPr>
          <w:p>
            <w:pPr>
              <w:pStyle w:val="Normal"/>
              <w:spacing w:lineRule="auto" w:line="240" w:before="0" w:after="0"/>
              <w:rPr>
                <w:rFonts w:ascii="Arial" w:hAnsi="Arial" w:eastAsia="Times New Roman" w:cs="Arial"/>
                <w:b/>
                <w:b/>
                <w:color w:val="403152" w:themeColor="accent4" w:themeShade="80"/>
                <w:sz w:val="21"/>
                <w:szCs w:val="21"/>
                <w:lang w:eastAsia="ru-RU"/>
              </w:rPr>
            </w:pPr>
            <w:r>
              <w:rPr>
                <w:rFonts w:eastAsia="Times New Roman" w:cs="Arial" w:ascii="Arial" w:hAnsi="Arial"/>
                <w:b/>
                <w:color w:val="403152" w:themeColor="accent4" w:themeShade="80"/>
                <w:sz w:val="21"/>
                <w:szCs w:val="21"/>
                <w:lang w:eastAsia="ru-RU"/>
              </w:rPr>
              <w:t>Основания для отказа в приеме заявления</w:t>
            </w:r>
          </w:p>
        </w:tc>
        <w:tc>
          <w:tcPr>
            <w:tcW w:w="12588" w:type="dxa"/>
            <w:tcBorders>
              <w:top w:val="single" w:sz="6" w:space="0" w:color="EDEDED"/>
              <w:left w:val="single" w:sz="6" w:space="0" w:color="EDEDED"/>
              <w:bottom w:val="single" w:sz="6" w:space="0" w:color="EDEDED"/>
              <w:right w:val="single" w:sz="6" w:space="0" w:color="EDEDED"/>
            </w:tcBorders>
            <w:shd w:color="auto" w:fill="auto" w:val="clear"/>
            <w:tcMar>
              <w:left w:w="118" w:type="dxa"/>
            </w:tcMar>
          </w:tcPr>
          <w:p>
            <w:pPr>
              <w:pStyle w:val="ListParagraph"/>
              <w:spacing w:lineRule="auto" w:line="240" w:before="0" w:after="0"/>
              <w:ind w:left="0" w:hanging="0"/>
              <w:contextualSpacing/>
              <w:jc w:val="both"/>
              <w:rPr>
                <w:sz w:val="22"/>
                <w:szCs w:val="22"/>
              </w:rPr>
            </w:pPr>
            <w:r>
              <w:rPr>
                <w:rFonts w:eastAsia="Times New Roman" w:cs="Arial" w:ascii="Arial" w:hAnsi="Arial"/>
                <w:color w:val="000000"/>
                <w:sz w:val="22"/>
                <w:szCs w:val="22"/>
                <w:highlight w:val="white"/>
                <w:lang w:eastAsia="ru-RU"/>
              </w:rPr>
              <w:t>Отсутствуют</w:t>
            </w:r>
          </w:p>
        </w:tc>
      </w:tr>
      <w:tr>
        <w:trPr/>
        <w:tc>
          <w:tcPr>
            <w:tcW w:w="2774" w:type="dxa"/>
            <w:tcBorders>
              <w:top w:val="single" w:sz="6" w:space="0" w:color="EDEDED"/>
              <w:bottom w:val="single" w:sz="6" w:space="0" w:color="EDEDED"/>
              <w:right w:val="single" w:sz="6" w:space="0" w:color="EDEDED"/>
            </w:tcBorders>
            <w:shd w:color="auto" w:fill="FAFAFA" w:val="clear"/>
          </w:tcPr>
          <w:p>
            <w:pPr>
              <w:pStyle w:val="Normal"/>
              <w:spacing w:lineRule="auto" w:line="240" w:before="0" w:after="0"/>
              <w:rPr/>
            </w:pPr>
            <w:r>
              <w:rPr>
                <w:rFonts w:eastAsia="Times New Roman" w:cs="Arial" w:ascii="Arial" w:hAnsi="Arial"/>
                <w:b/>
                <w:color w:val="403152" w:themeColor="accent4" w:themeShade="80"/>
                <w:sz w:val="21"/>
                <w:szCs w:val="21"/>
                <w:lang w:eastAsia="ru-RU"/>
              </w:rPr>
              <w:t>Стоимость</w:t>
            </w:r>
          </w:p>
        </w:tc>
        <w:tc>
          <w:tcPr>
            <w:tcW w:w="12588" w:type="dxa"/>
            <w:tcBorders>
              <w:top w:val="single" w:sz="6" w:space="0" w:color="EDEDED"/>
              <w:left w:val="single" w:sz="6" w:space="0" w:color="EDEDED"/>
              <w:bottom w:val="single" w:sz="6" w:space="0" w:color="EDEDED"/>
              <w:right w:val="single" w:sz="6" w:space="0" w:color="EDEDED"/>
            </w:tcBorders>
            <w:shd w:color="auto" w:fill="auto" w:val="clear"/>
            <w:tcMar>
              <w:left w:w="118" w:type="dxa"/>
            </w:tcMar>
          </w:tcPr>
          <w:p>
            <w:pPr>
              <w:pStyle w:val="Normal"/>
              <w:spacing w:lineRule="auto" w:line="240" w:before="0" w:after="0"/>
              <w:rPr>
                <w:sz w:val="22"/>
                <w:szCs w:val="22"/>
              </w:rPr>
            </w:pPr>
            <w:r>
              <w:rPr>
                <w:rFonts w:eastAsia="Times New Roman" w:cs="Arial" w:ascii="Arial" w:hAnsi="Arial"/>
                <w:color w:val="000000"/>
                <w:sz w:val="22"/>
                <w:szCs w:val="22"/>
                <w:highlight w:val="white"/>
                <w:lang w:eastAsia="ru-RU"/>
              </w:rPr>
              <w:t>Муниципальная услуга предоставляется бесплатно</w:t>
            </w:r>
          </w:p>
        </w:tc>
      </w:tr>
      <w:tr>
        <w:trPr>
          <w:trHeight w:val="1395" w:hRule="atLeast"/>
        </w:trPr>
        <w:tc>
          <w:tcPr>
            <w:tcW w:w="2774" w:type="dxa"/>
            <w:tcBorders>
              <w:top w:val="single" w:sz="6" w:space="0" w:color="EDEDED"/>
              <w:bottom w:val="single" w:sz="6" w:space="0" w:color="EDEDED"/>
              <w:right w:val="single" w:sz="6" w:space="0" w:color="EDEDED"/>
            </w:tcBorders>
            <w:shd w:color="auto" w:fill="FAFAFA" w:val="clear"/>
          </w:tcPr>
          <w:p>
            <w:pPr>
              <w:pStyle w:val="Normal"/>
              <w:spacing w:lineRule="auto" w:line="240" w:before="0" w:after="0"/>
              <w:rPr>
                <w:rFonts w:ascii="Arial" w:hAnsi="Arial" w:eastAsia="Times New Roman" w:cs="Arial"/>
                <w:b/>
                <w:b/>
                <w:color w:val="403152" w:themeColor="accent4" w:themeShade="80"/>
                <w:sz w:val="21"/>
                <w:szCs w:val="21"/>
                <w:lang w:eastAsia="ru-RU"/>
              </w:rPr>
            </w:pPr>
            <w:r>
              <w:rPr>
                <w:rFonts w:eastAsia="Times New Roman" w:cs="Arial" w:ascii="Arial" w:hAnsi="Arial"/>
                <w:b/>
                <w:color w:val="403152" w:themeColor="accent4" w:themeShade="80"/>
                <w:sz w:val="21"/>
                <w:szCs w:val="21"/>
                <w:lang w:eastAsia="ru-RU"/>
              </w:rPr>
              <w:t>Иные требования, учитывающие особенности предоставления государственной услуги через МФЦ</w:t>
            </w:r>
          </w:p>
        </w:tc>
        <w:tc>
          <w:tcPr>
            <w:tcW w:w="12588" w:type="dxa"/>
            <w:tcBorders>
              <w:top w:val="single" w:sz="6" w:space="0" w:color="EDEDED"/>
              <w:left w:val="single" w:sz="6" w:space="0" w:color="EDEDED"/>
              <w:bottom w:val="single" w:sz="6" w:space="0" w:color="EDEDED"/>
              <w:right w:val="single" w:sz="6" w:space="0" w:color="EDEDED"/>
            </w:tcBorders>
            <w:shd w:color="auto" w:fill="auto" w:val="clear"/>
            <w:tcMar>
              <w:left w:w="118" w:type="dxa"/>
            </w:tcMar>
          </w:tcPr>
          <w:p>
            <w:pPr>
              <w:pStyle w:val="ListParagraph"/>
              <w:spacing w:lineRule="auto" w:line="240" w:before="0" w:after="0"/>
              <w:ind w:left="0" w:hanging="0"/>
              <w:contextualSpacing/>
              <w:jc w:val="both"/>
              <w:rPr>
                <w:sz w:val="22"/>
                <w:szCs w:val="22"/>
              </w:rPr>
            </w:pPr>
            <w:r>
              <w:rPr>
                <w:rFonts w:eastAsia="Times New Roman" w:cs="Arial" w:ascii="Arial" w:hAnsi="Arial"/>
                <w:color w:val="000000"/>
                <w:sz w:val="22"/>
                <w:szCs w:val="22"/>
                <w:highlight w:val="white"/>
                <w:lang w:eastAsia="ru-RU"/>
              </w:rPr>
              <w:t>Отсутствуют</w:t>
            </w:r>
          </w:p>
        </w:tc>
      </w:tr>
      <w:tr>
        <w:trPr>
          <w:trHeight w:val="1082" w:hRule="atLeast"/>
        </w:trPr>
        <w:tc>
          <w:tcPr>
            <w:tcW w:w="2774" w:type="dxa"/>
            <w:tcBorders>
              <w:top w:val="single" w:sz="6" w:space="0" w:color="EDEDED"/>
              <w:bottom w:val="single" w:sz="6" w:space="0" w:color="EDEDED"/>
              <w:right w:val="single" w:sz="6" w:space="0" w:color="EDEDED"/>
            </w:tcBorders>
            <w:shd w:color="auto" w:fill="FAFAFA" w:val="clear"/>
          </w:tcPr>
          <w:p>
            <w:pPr>
              <w:pStyle w:val="Normal"/>
              <w:spacing w:lineRule="auto" w:line="240" w:before="0" w:after="0"/>
              <w:rPr>
                <w:rFonts w:ascii="Arial" w:hAnsi="Arial" w:eastAsia="Times New Roman" w:cs="Arial"/>
                <w:b/>
                <w:b/>
                <w:color w:val="403152" w:themeColor="accent4" w:themeShade="80"/>
                <w:sz w:val="21"/>
                <w:szCs w:val="21"/>
                <w:lang w:eastAsia="ru-RU"/>
              </w:rPr>
            </w:pPr>
            <w:r>
              <w:rPr>
                <w:rFonts w:eastAsia="Times New Roman" w:cs="Arial" w:ascii="Arial" w:hAnsi="Arial"/>
                <w:b/>
                <w:color w:val="403152" w:themeColor="accent4" w:themeShade="80"/>
                <w:sz w:val="21"/>
                <w:szCs w:val="21"/>
                <w:lang w:eastAsia="ru-RU"/>
              </w:rPr>
              <w:t>Административный регламент</w:t>
            </w:r>
          </w:p>
        </w:tc>
        <w:tc>
          <w:tcPr>
            <w:tcW w:w="12588" w:type="dxa"/>
            <w:tcBorders>
              <w:top w:val="single" w:sz="6" w:space="0" w:color="EDEDED"/>
              <w:left w:val="single" w:sz="6" w:space="0" w:color="EDEDED"/>
              <w:bottom w:val="single" w:sz="6" w:space="0" w:color="EDEDED"/>
              <w:right w:val="single" w:sz="6" w:space="0" w:color="EDEDED"/>
            </w:tcBorders>
            <w:shd w:color="auto" w:fill="auto" w:val="clear"/>
            <w:tcMar>
              <w:left w:w="118" w:type="dxa"/>
            </w:tcMar>
          </w:tcPr>
          <w:p>
            <w:pPr>
              <w:pStyle w:val="Normal"/>
              <w:spacing w:before="0" w:after="200"/>
              <w:jc w:val="both"/>
              <w:rPr>
                <w:rFonts w:ascii="Arial" w:hAnsi="Arial"/>
                <w:sz w:val="22"/>
                <w:szCs w:val="22"/>
                <w:highlight w:val="white"/>
              </w:rPr>
            </w:pPr>
            <w:r>
              <w:rPr>
                <w:rFonts w:cs="PT Astra Serif;Times New Roman" w:ascii="Arial" w:hAnsi="Arial"/>
                <w:b w:val="false"/>
                <w:bCs w:val="false"/>
                <w:color w:val="000000"/>
                <w:sz w:val="22"/>
                <w:szCs w:val="22"/>
                <w:highlight w:val="white"/>
              </w:rPr>
              <w:t xml:space="preserve">Постановление Администрации города Кургана от 15.02.2019 г. № 971 "Об утверждении Административного регламента предоставления Департаментом архитектуры, строительства и земельных отношений Администрации города Кургана муниципальной услуги «Подготовка и выдача разрешений на ввод объектов в эксплуатацию» </w:t>
            </w:r>
          </w:p>
        </w:tc>
      </w:tr>
    </w:tbl>
    <w:p>
      <w:pPr>
        <w:pStyle w:val="Normal"/>
        <w:widowControl/>
        <w:bidi w:val="0"/>
        <w:spacing w:lineRule="auto" w:line="276" w:before="0" w:after="200"/>
        <w:jc w:val="left"/>
        <w:rPr/>
      </w:pPr>
      <w:r>
        <w:rPr/>
      </w:r>
    </w:p>
    <w:sectPr>
      <w:type w:val="nextPage"/>
      <w:pgSz w:orient="landscape" w:w="16838" w:h="11906"/>
      <w:pgMar w:left="851" w:right="1134" w:header="0" w:top="426" w:footer="0" w:bottom="85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Liberation Sans">
    <w:altName w:val="Arial"/>
    <w:charset w:val="cc"/>
    <w:family w:val="roman"/>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9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00000A"/>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236378"/>
    <w:rPr>
      <w:rFonts w:ascii="Tahoma" w:hAnsi="Tahoma" w:cs="Tahoma"/>
      <w:sz w:val="16"/>
      <w:szCs w:val="16"/>
    </w:rPr>
  </w:style>
  <w:style w:type="character" w:styleId="1" w:customStyle="1">
    <w:name w:val="Основной шрифт абзаца1"/>
    <w:qFormat/>
    <w:rsid w:val="002670ce"/>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Style15">
    <w:name w:val="Основной шрифт абзаца"/>
    <w:qFormat/>
    <w:rPr/>
  </w:style>
  <w:style w:type="character" w:styleId="Style16">
    <w:name w:val="Интернет-ссылка"/>
    <w:basedOn w:val="Style15"/>
    <w:rPr>
      <w:color w:val="0000FF"/>
      <w:u w:val="single"/>
    </w:rPr>
  </w:style>
  <w:style w:type="character" w:styleId="Style17">
    <w:name w:val="Посещённая гиперссылка"/>
    <w:basedOn w:val="Style15"/>
    <w:rPr>
      <w:color w:val="800080"/>
      <w:u w:val="single"/>
    </w:rPr>
  </w:style>
  <w:style w:type="paragraph" w:styleId="Style18">
    <w:name w:val="Заголовок"/>
    <w:basedOn w:val="Normal"/>
    <w:next w:val="Style19"/>
    <w:qFormat/>
    <w:pPr>
      <w:keepNext w:val="true"/>
      <w:spacing w:before="240" w:after="120"/>
    </w:pPr>
    <w:rPr>
      <w:rFonts w:ascii="Liberation Sans" w:hAnsi="Liberation Sans" w:eastAsia="Microsoft YaHei" w:cs="Mangal"/>
      <w:sz w:val="28"/>
      <w:szCs w:val="28"/>
    </w:rPr>
  </w:style>
  <w:style w:type="paragraph" w:styleId="Style19">
    <w:name w:val="Body Text"/>
    <w:basedOn w:val="Normal"/>
    <w:pPr>
      <w:spacing w:lineRule="auto" w:line="288" w:before="0" w:after="140"/>
    </w:pPr>
    <w:rPr/>
  </w:style>
  <w:style w:type="paragraph" w:styleId="Style20">
    <w:name w:val="List"/>
    <w:basedOn w:val="Style19"/>
    <w:pPr/>
    <w:rPr>
      <w:rFonts w:cs="Mangal"/>
    </w:rPr>
  </w:style>
  <w:style w:type="paragraph" w:styleId="Style21">
    <w:name w:val="Caption"/>
    <w:basedOn w:val="Normal"/>
    <w:qFormat/>
    <w:pPr>
      <w:suppressLineNumbers/>
      <w:spacing w:before="120" w:after="120"/>
    </w:pPr>
    <w:rPr>
      <w:rFonts w:cs="Mangal"/>
      <w:i/>
      <w:iCs/>
      <w:sz w:val="24"/>
      <w:szCs w:val="24"/>
    </w:rPr>
  </w:style>
  <w:style w:type="paragraph" w:styleId="Style22">
    <w:name w:val="Указатель"/>
    <w:basedOn w:val="Normal"/>
    <w:qFormat/>
    <w:pPr>
      <w:suppressLineNumbers/>
    </w:pPr>
    <w:rPr>
      <w:rFonts w:cs="Mangal"/>
    </w:rPr>
  </w:style>
  <w:style w:type="paragraph" w:styleId="BalloonText">
    <w:name w:val="Balloon Text"/>
    <w:basedOn w:val="Normal"/>
    <w:link w:val="a4"/>
    <w:uiPriority w:val="99"/>
    <w:semiHidden/>
    <w:unhideWhenUsed/>
    <w:qFormat/>
    <w:rsid w:val="00236378"/>
    <w:pPr>
      <w:spacing w:lineRule="auto" w:line="240" w:before="0" w:after="0"/>
    </w:pPr>
    <w:rPr>
      <w:rFonts w:ascii="Tahoma" w:hAnsi="Tahoma" w:cs="Tahoma"/>
      <w:sz w:val="16"/>
      <w:szCs w:val="16"/>
    </w:rPr>
  </w:style>
  <w:style w:type="paragraph" w:styleId="ListParagraph">
    <w:name w:val="List Paragraph"/>
    <w:basedOn w:val="Normal"/>
    <w:uiPriority w:val="34"/>
    <w:qFormat/>
    <w:rsid w:val="004166e5"/>
    <w:pPr>
      <w:spacing w:before="0" w:after="200"/>
      <w:ind w:left="720" w:hanging="0"/>
      <w:contextualSpacing/>
    </w:pPr>
    <w:rPr/>
  </w:style>
  <w:style w:type="paragraph" w:styleId="Ngscope" w:customStyle="1">
    <w:name w:val="ng-scope"/>
    <w:basedOn w:val="Normal"/>
    <w:qFormat/>
    <w:rsid w:val="00b94dec"/>
    <w:pPr>
      <w:spacing w:lineRule="auto" w:line="240" w:beforeAutospacing="1" w:afterAutospacing="1"/>
    </w:pPr>
    <w:rPr>
      <w:rFonts w:ascii="Times New Roman" w:hAnsi="Times New Roman" w:eastAsia="Times New Roman" w:cs="Times New Roman"/>
      <w:sz w:val="24"/>
      <w:szCs w:val="24"/>
      <w:lang w:eastAsia="ru-RU"/>
    </w:rPr>
  </w:style>
  <w:style w:type="paragraph" w:styleId="Western" w:customStyle="1">
    <w:name w:val="western"/>
    <w:basedOn w:val="Normal"/>
    <w:qFormat/>
    <w:rsid w:val="005d143e"/>
    <w:pPr>
      <w:spacing w:lineRule="auto" w:line="288" w:beforeAutospacing="1" w:after="142"/>
    </w:pPr>
    <w:rPr>
      <w:rFonts w:ascii="Calibri" w:hAnsi="Calibri" w:eastAsia="Times New Roman" w:cs="Times New Roman"/>
      <w:color w:val="00000A"/>
      <w:lang w:eastAsia="ru-RU"/>
    </w:rPr>
  </w:style>
  <w:style w:type="paragraph" w:styleId="ConsPlusTitle" w:customStyle="1">
    <w:name w:val="ConsPlusTitle"/>
    <w:qFormat/>
    <w:rsid w:val="005c6575"/>
    <w:pPr>
      <w:widowControl w:val="false"/>
      <w:bidi w:val="0"/>
      <w:spacing w:lineRule="auto" w:line="240" w:before="0" w:after="0"/>
      <w:jc w:val="left"/>
    </w:pPr>
    <w:rPr>
      <w:rFonts w:ascii="Calibri" w:hAnsi="Calibri" w:eastAsia="Times New Roman" w:cs="Calibri" w:asciiTheme="minorHAnsi" w:hAnsiTheme="minorHAnsi"/>
      <w:b/>
      <w:color w:val="00000A"/>
      <w:kern w:val="0"/>
      <w:sz w:val="22"/>
      <w:szCs w:val="20"/>
      <w:lang w:val="ru-RU" w:eastAsia="ru-RU" w:bidi="ar-SA"/>
    </w:rPr>
  </w:style>
  <w:style w:type="paragraph" w:styleId="ConsPlusNormal" w:customStyle="1">
    <w:name w:val="ConsPlusNormal"/>
    <w:qFormat/>
    <w:rsid w:val="005c6575"/>
    <w:pPr>
      <w:widowControl w:val="false"/>
      <w:bidi w:val="0"/>
      <w:spacing w:lineRule="auto" w:line="240" w:before="0" w:after="0"/>
      <w:jc w:val="left"/>
    </w:pPr>
    <w:rPr>
      <w:rFonts w:ascii="Calibri" w:hAnsi="Calibri" w:eastAsia="Times New Roman" w:cs="Calibri" w:asciiTheme="minorHAnsi" w:hAnsiTheme="minorHAnsi"/>
      <w:color w:val="00000A"/>
      <w:kern w:val="0"/>
      <w:sz w:val="22"/>
      <w:szCs w:val="20"/>
      <w:lang w:val="ru-RU" w:eastAsia="ru-RU" w:bidi="ar-SA"/>
    </w:rPr>
  </w:style>
  <w:style w:type="paragraph" w:styleId="Style23">
    <w:name w:val="Содержимое таблицы"/>
    <w:basedOn w:val="Normal"/>
    <w:qFormat/>
    <w:pPr/>
    <w:rPr/>
  </w:style>
  <w:style w:type="paragraph" w:styleId="Style24">
    <w:name w:val="Заголовок таблицы"/>
    <w:basedOn w:val="Style23"/>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397</TotalTime>
  <Application>LibreOffice/6.2.2.2$Windows_X86_64 LibreOffice_project/2b840030fec2aae0fd2658d8d4f9548af4e3518d</Application>
  <Pages>5</Pages>
  <Words>1563</Words>
  <Characters>12436</Characters>
  <CharactersWithSpaces>13968</CharactersWithSpaces>
  <Paragraphs>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2018-05-28T04:16:00Z</dcterms:created>
  <dc:creator>Надежда Николаевна Плотникова</dc:creator>
  <dc:description/>
  <dc:language>ru-RU</dc:language>
  <cp:lastModifiedBy/>
  <cp:lastPrinted>2018-08-08T10:10:00Z</cp:lastPrinted>
  <dcterms:modified xsi:type="dcterms:W3CDTF">2019-08-09T11:21:38Z</dcterms:modified>
  <cp:revision>34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