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6100" w:type="dxa"/>
        <w:jc w:val="left"/>
        <w:tblInd w:w="-334" w:type="dxa"/>
        <w:tblLayout w:type="fixed"/>
        <w:tblCellMar>
          <w:top w:w="150" w:type="dxa"/>
          <w:left w:w="150" w:type="dxa"/>
          <w:bottom w:w="150" w:type="dxa"/>
          <w:right w:w="150" w:type="dxa"/>
        </w:tblCellMar>
        <w:tblLook w:firstRow="1" w:noVBand="1" w:lastRow="0" w:firstColumn="1" w:lastColumn="0" w:noHBand="0" w:val="04a0"/>
      </w:tblPr>
      <w:tblGrid>
        <w:gridCol w:w="3232"/>
        <w:gridCol w:w="12867"/>
      </w:tblGrid>
      <w:tr>
        <w:trPr/>
        <w:tc>
          <w:tcPr>
            <w:tcW w:w="3232"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color w:val="auto"/>
              </w:rPr>
            </w:pPr>
            <w:r>
              <w:rPr>
                <w:rFonts w:eastAsia="Times New Roman" w:cs="Arial" w:ascii="Arial" w:hAnsi="Arial"/>
                <w:b/>
                <w:color w:val="auto" w:themeShade="80"/>
                <w:sz w:val="21"/>
                <w:szCs w:val="21"/>
                <w:lang w:eastAsia="ru-RU"/>
              </w:rPr>
              <w:t>Наименование услуги</w:t>
            </w:r>
          </w:p>
        </w:tc>
        <w:tc>
          <w:tcPr>
            <w:tcW w:w="12867"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b/>
                <w:b/>
                <w:bCs/>
                <w:sz w:val="20"/>
                <w:szCs w:val="20"/>
              </w:rPr>
            </w:pPr>
            <w:r>
              <w:rPr>
                <w:rFonts w:ascii="Arial" w:hAnsi="Arial"/>
                <w:b/>
                <w:bCs/>
                <w:sz w:val="20"/>
                <w:szCs w:val="20"/>
              </w:rPr>
              <w:t>Подготовка и выдача разрешений на ввод объектов в эксплуатацию</w:t>
            </w:r>
          </w:p>
        </w:tc>
      </w:tr>
      <w:tr>
        <w:trPr/>
        <w:tc>
          <w:tcPr>
            <w:tcW w:w="3232"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auto"/>
                <w:sz w:val="21"/>
                <w:szCs w:val="21"/>
                <w:lang w:eastAsia="ru-RU"/>
              </w:rPr>
            </w:pPr>
            <w:r>
              <w:rPr>
                <w:rFonts w:eastAsia="Times New Roman" w:cs="Arial" w:ascii="Arial" w:hAnsi="Arial"/>
                <w:b/>
                <w:color w:val="auto" w:themeShade="80"/>
                <w:sz w:val="21"/>
                <w:szCs w:val="21"/>
                <w:lang w:eastAsia="ru-RU"/>
              </w:rPr>
              <w:t>Административный регламент</w:t>
            </w:r>
          </w:p>
        </w:tc>
        <w:tc>
          <w:tcPr>
            <w:tcW w:w="12867" w:type="dxa"/>
            <w:tcBorders>
              <w:left w:val="single" w:sz="6" w:space="0" w:color="EDEDED"/>
              <w:bottom w:val="single" w:sz="6" w:space="0" w:color="EDEDED"/>
              <w:right w:val="single" w:sz="6" w:space="0" w:color="EDEDED"/>
            </w:tcBorders>
            <w:shd w:color="auto" w:fill="auto" w:val="clear"/>
            <w:tcMar>
              <w:left w:w="118" w:type="dxa"/>
            </w:tcMar>
          </w:tcPr>
          <w:p>
            <w:pPr>
              <w:pStyle w:val="1"/>
              <w:widowControl w:val="false"/>
              <w:spacing w:lineRule="auto" w:line="240" w:before="0" w:after="0"/>
              <w:jc w:val="both"/>
              <w:rPr>
                <w:rFonts w:ascii="Arial" w:hAnsi="Arial"/>
                <w:b w:val="false"/>
                <w:b w:val="false"/>
                <w:bCs w:val="false"/>
                <w:sz w:val="20"/>
                <w:szCs w:val="20"/>
              </w:rPr>
            </w:pPr>
            <w:r>
              <w:rPr>
                <w:rFonts w:ascii="Arial" w:hAnsi="Arial"/>
                <w:b w:val="false"/>
                <w:bCs w:val="false"/>
                <w:sz w:val="20"/>
                <w:szCs w:val="20"/>
              </w:rPr>
              <w:t>Постановление Администрации города Кургана от 13.05.2025 № 4670 Об утверждении Административного регламента предоставления Департаментом архитектуры, строительства и земельных отношений Администрации города Кургана муниципальной услуги «Подготовка и выдача разрешений на ввод объектов в эксплуатацию»</w:t>
            </w:r>
          </w:p>
        </w:tc>
      </w:tr>
      <w:tr>
        <w:trPr/>
        <w:tc>
          <w:tcPr>
            <w:tcW w:w="3232"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auto"/>
                <w:sz w:val="21"/>
                <w:szCs w:val="21"/>
                <w:lang w:eastAsia="ru-RU"/>
              </w:rPr>
            </w:pPr>
            <w:r>
              <w:rPr>
                <w:rFonts w:eastAsia="Times New Roman" w:cs="Arial" w:ascii="Arial" w:hAnsi="Arial"/>
                <w:b/>
                <w:color w:val="auto" w:themeShade="80"/>
                <w:sz w:val="21"/>
                <w:szCs w:val="21"/>
                <w:lang w:eastAsia="ru-RU"/>
              </w:rPr>
              <w:t>Услуга предоставляется</w:t>
            </w:r>
          </w:p>
        </w:tc>
        <w:tc>
          <w:tcPr>
            <w:tcW w:w="12867" w:type="dxa"/>
            <w:tcBorders>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sz w:val="20"/>
                <w:szCs w:val="20"/>
              </w:rPr>
            </w:pPr>
            <w:r>
              <w:rPr>
                <w:rFonts w:ascii="Arial" w:hAnsi="Arial"/>
                <w:sz w:val="20"/>
                <w:szCs w:val="20"/>
              </w:rPr>
              <w:t>Администрация города Кургана</w:t>
            </w:r>
          </w:p>
        </w:tc>
      </w:tr>
      <w:tr>
        <w:trPr/>
        <w:tc>
          <w:tcPr>
            <w:tcW w:w="3232"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auto"/>
                <w:sz w:val="21"/>
                <w:szCs w:val="21"/>
                <w:lang w:eastAsia="ru-RU"/>
              </w:rPr>
            </w:pPr>
            <w:r>
              <w:rPr>
                <w:rFonts w:eastAsia="Times New Roman" w:cs="Arial" w:ascii="Arial" w:hAnsi="Arial"/>
                <w:b/>
                <w:color w:val="auto" w:themeShade="80"/>
                <w:sz w:val="21"/>
                <w:szCs w:val="21"/>
                <w:lang w:eastAsia="ru-RU"/>
              </w:rPr>
              <w:t>Ответственный орган</w:t>
            </w:r>
          </w:p>
        </w:tc>
        <w:tc>
          <w:tcPr>
            <w:tcW w:w="12867" w:type="dxa"/>
            <w:tcBorders>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sz w:val="20"/>
                <w:szCs w:val="20"/>
              </w:rPr>
            </w:pPr>
            <w:r>
              <w:rPr>
                <w:rFonts w:ascii="Arial" w:hAnsi="Arial"/>
                <w:sz w:val="20"/>
                <w:szCs w:val="20"/>
              </w:rPr>
              <w:t>Департамент архитектуры, строительства и земельных отношений Администрации города Кургана</w:t>
            </w:r>
          </w:p>
        </w:tc>
      </w:tr>
      <w:tr>
        <w:trPr/>
        <w:tc>
          <w:tcPr>
            <w:tcW w:w="3232"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000000"/>
                <w:sz w:val="20"/>
                <w:szCs w:val="20"/>
                <w:shd w:fill="auto" w:val="clear"/>
                <w:lang w:eastAsia="ru-RU"/>
              </w:rPr>
            </w:pPr>
            <w:r>
              <w:rPr>
                <w:rFonts w:eastAsia="Times New Roman" w:cs="Arial" w:ascii="Arial" w:hAnsi="Arial"/>
                <w:b/>
                <w:bCs/>
                <w:color w:val="000000"/>
                <w:sz w:val="20"/>
                <w:szCs w:val="20"/>
                <w:shd w:fill="auto" w:val="clear"/>
                <w:lang w:eastAsia="ru-RU"/>
              </w:rPr>
              <w:t>Отдел ответственный за предоставление услуги</w:t>
            </w:r>
          </w:p>
        </w:tc>
        <w:tc>
          <w:tcPr>
            <w:tcW w:w="12867"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sz w:val="20"/>
                <w:szCs w:val="20"/>
              </w:rPr>
            </w:pPr>
            <w:r>
              <w:rPr>
                <w:rFonts w:cs="Arial" w:ascii="Arial" w:hAnsi="Arial"/>
                <w:sz w:val="20"/>
                <w:szCs w:val="20"/>
                <w:highlight w:val="white"/>
              </w:rPr>
              <w:t xml:space="preserve">Отдел организации строительства и связи г. Курган, ул. Пушкина, д. 83/1, кабинет N 14. 42-86-80, доб. 639, 640; 42-86-82, доб. 641. </w:t>
              <w:br/>
              <w:t>Часы работы: Пн-Пт с 8-30 до 17-30; обед с 12-00 до 13-00;</w:t>
            </w:r>
          </w:p>
        </w:tc>
      </w:tr>
      <w:tr>
        <w:trPr>
          <w:trHeight w:val="840" w:hRule="atLeast"/>
        </w:trPr>
        <w:tc>
          <w:tcPr>
            <w:tcW w:w="3232"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color w:val="auto"/>
              </w:rPr>
            </w:pPr>
            <w:r>
              <w:rPr>
                <w:rFonts w:eastAsia="Times New Roman" w:cs="Arial" w:ascii="Arial" w:hAnsi="Arial"/>
                <w:b/>
                <w:color w:val="auto" w:themeShade="80"/>
                <w:sz w:val="21"/>
                <w:szCs w:val="21"/>
                <w:lang w:eastAsia="ru-RU"/>
              </w:rPr>
              <w:t>Заявители</w:t>
            </w:r>
          </w:p>
        </w:tc>
        <w:tc>
          <w:tcPr>
            <w:tcW w:w="12867"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jc w:val="both"/>
              <w:rPr>
                <w:rFonts w:ascii="Arial" w:hAnsi="Arial"/>
                <w:sz w:val="20"/>
                <w:szCs w:val="20"/>
              </w:rPr>
            </w:pPr>
            <w:r>
              <w:rPr>
                <w:rFonts w:ascii="Arial" w:hAnsi="Arial"/>
                <w:sz w:val="20"/>
                <w:szCs w:val="20"/>
              </w:rPr>
              <w:t>Физические и юридические лица</w:t>
            </w:r>
          </w:p>
          <w:p>
            <w:pPr>
              <w:pStyle w:val="Normal"/>
              <w:widowControl w:val="false"/>
              <w:jc w:val="both"/>
              <w:rPr>
                <w:rFonts w:ascii="Arial" w:hAnsi="Arial"/>
                <w:sz w:val="20"/>
                <w:szCs w:val="20"/>
              </w:rPr>
            </w:pPr>
            <w:r>
              <w:rPr>
                <w:rFonts w:ascii="Arial" w:hAnsi="Arial"/>
                <w:b/>
                <w:bCs/>
                <w:sz w:val="20"/>
                <w:szCs w:val="20"/>
              </w:rPr>
              <w:t>застройщик</w:t>
            </w:r>
            <w:r>
              <w:rPr>
                <w:rFonts w:ascii="Arial" w:hAnsi="Arial"/>
                <w:sz w:val="20"/>
                <w:szCs w:val="20"/>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 (далее - заявитель).</w:t>
            </w:r>
          </w:p>
          <w:p>
            <w:pPr>
              <w:pStyle w:val="Normal"/>
              <w:widowControl w:val="false"/>
              <w:spacing w:before="0" w:after="200"/>
              <w:jc w:val="both"/>
              <w:rPr/>
            </w:pPr>
            <w:r>
              <w:rPr>
                <w:rFonts w:cs="Times New Roman" w:ascii="Arial" w:hAnsi="Arial"/>
                <w:b/>
                <w:bCs/>
                <w:sz w:val="20"/>
                <w:szCs w:val="20"/>
                <w:highlight w:val="white"/>
                <w:lang w:eastAsia="ar-SA"/>
              </w:rPr>
              <w:t>технический заказчик</w:t>
            </w:r>
            <w:r>
              <w:rPr>
                <w:rFonts w:cs="Times New Roman" w:ascii="Arial" w:hAnsi="Arial"/>
                <w:sz w:val="20"/>
                <w:szCs w:val="20"/>
                <w:highlight w:val="white"/>
                <w:lang w:eastAsia="ar-SA"/>
              </w:rPr>
              <w:t xml:space="preserve"> - </w:t>
            </w:r>
            <w:r>
              <w:rPr>
                <w:rFonts w:cs="PT Astra Serif" w:ascii="Arial" w:hAnsi="Arial"/>
                <w:sz w:val="20"/>
                <w:szCs w:val="20"/>
                <w:highlight w:val="white"/>
                <w:lang w:eastAsia="ar-SA"/>
              </w:rPr>
              <w:t xml:space="preserve">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 заявитель).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объектов капитального строительства, за исключением случаев, </w:t>
            </w:r>
            <w:r>
              <w:rPr>
                <w:rFonts w:cs="PT Astra Serif" w:ascii="Arial" w:hAnsi="Arial"/>
                <w:color w:val="000000"/>
                <w:sz w:val="20"/>
                <w:szCs w:val="20"/>
                <w:highlight w:val="white"/>
                <w:lang w:eastAsia="ar-SA"/>
              </w:rPr>
              <w:t xml:space="preserve">предусмотренных </w:t>
            </w:r>
            <w:hyperlink r:id="rId2">
              <w:r>
                <w:rPr>
                  <w:rFonts w:cs="PT Astra Serif" w:ascii="Arial" w:hAnsi="Arial"/>
                  <w:color w:val="000000"/>
                  <w:sz w:val="20"/>
                  <w:szCs w:val="20"/>
                  <w:highlight w:val="white"/>
                  <w:lang w:eastAsia="ar-SA"/>
                </w:rPr>
                <w:t>ч. 2.1 ст. 47</w:t>
              </w:r>
            </w:hyperlink>
            <w:r>
              <w:rPr>
                <w:rFonts w:cs="PT Astra Serif" w:ascii="Arial" w:hAnsi="Arial"/>
                <w:color w:val="000000"/>
                <w:sz w:val="20"/>
                <w:szCs w:val="20"/>
                <w:highlight w:val="white"/>
                <w:lang w:eastAsia="ar-SA"/>
              </w:rPr>
              <w:t xml:space="preserve">, </w:t>
            </w:r>
            <w:hyperlink r:id="rId3">
              <w:r>
                <w:rPr>
                  <w:rFonts w:cs="PT Astra Serif" w:ascii="Arial" w:hAnsi="Arial"/>
                  <w:color w:val="000000"/>
                  <w:sz w:val="20"/>
                  <w:szCs w:val="20"/>
                  <w:highlight w:val="white"/>
                  <w:lang w:eastAsia="ar-SA"/>
                </w:rPr>
                <w:t>ч. 4.1 ст. 48</w:t>
              </w:r>
            </w:hyperlink>
            <w:r>
              <w:rPr>
                <w:rFonts w:cs="PT Astra Serif" w:ascii="Arial" w:hAnsi="Arial"/>
                <w:color w:val="000000"/>
                <w:sz w:val="20"/>
                <w:szCs w:val="20"/>
                <w:highlight w:val="white"/>
                <w:lang w:eastAsia="ar-SA"/>
              </w:rPr>
              <w:t xml:space="preserve">, </w:t>
            </w:r>
            <w:hyperlink r:id="rId4">
              <w:r>
                <w:rPr>
                  <w:rFonts w:cs="PT Astra Serif" w:ascii="Arial" w:hAnsi="Arial"/>
                  <w:color w:val="000000"/>
                  <w:sz w:val="20"/>
                  <w:szCs w:val="20"/>
                  <w:highlight w:val="white"/>
                  <w:lang w:eastAsia="ar-SA"/>
                </w:rPr>
                <w:t>ч. 2.1</w:t>
              </w:r>
            </w:hyperlink>
            <w:r>
              <w:rPr>
                <w:rFonts w:cs="PT Astra Serif" w:ascii="Arial" w:hAnsi="Arial"/>
                <w:color w:val="000000"/>
                <w:sz w:val="20"/>
                <w:szCs w:val="20"/>
                <w:highlight w:val="white"/>
                <w:lang w:eastAsia="ar-SA"/>
              </w:rPr>
              <w:t xml:space="preserve"> и </w:t>
            </w:r>
            <w:hyperlink r:id="rId5">
              <w:r>
                <w:rPr>
                  <w:rFonts w:cs="PT Astra Serif" w:ascii="Arial" w:hAnsi="Arial"/>
                  <w:color w:val="000000"/>
                  <w:sz w:val="20"/>
                  <w:szCs w:val="20"/>
                  <w:highlight w:val="white"/>
                  <w:lang w:eastAsia="ar-SA"/>
                </w:rPr>
                <w:t>2.2 ст. 52</w:t>
              </w:r>
            </w:hyperlink>
            <w:r>
              <w:rPr>
                <w:rFonts w:cs="PT Astra Serif" w:ascii="Arial" w:hAnsi="Arial"/>
                <w:color w:val="000000"/>
                <w:sz w:val="20"/>
                <w:szCs w:val="20"/>
                <w:highlight w:val="white"/>
                <w:lang w:eastAsia="ar-SA"/>
              </w:rPr>
              <w:t xml:space="preserve">, </w:t>
            </w:r>
            <w:hyperlink r:id="rId6">
              <w:r>
                <w:rPr>
                  <w:rFonts w:cs="PT Astra Serif" w:ascii="Arial" w:hAnsi="Arial"/>
                  <w:color w:val="000000"/>
                  <w:sz w:val="20"/>
                  <w:szCs w:val="20"/>
                  <w:highlight w:val="white"/>
                  <w:lang w:eastAsia="ar-SA"/>
                </w:rPr>
                <w:t>ч. 5</w:t>
              </w:r>
            </w:hyperlink>
            <w:r>
              <w:rPr>
                <w:rFonts w:cs="PT Astra Serif" w:ascii="Arial" w:hAnsi="Arial"/>
                <w:color w:val="000000"/>
                <w:sz w:val="20"/>
                <w:szCs w:val="20"/>
                <w:highlight w:val="white"/>
                <w:lang w:eastAsia="ar-SA"/>
              </w:rPr>
              <w:t xml:space="preserve"> и </w:t>
            </w:r>
            <w:hyperlink r:id="rId7">
              <w:r>
                <w:rPr>
                  <w:rFonts w:cs="PT Astra Serif" w:ascii="Arial" w:hAnsi="Arial"/>
                  <w:color w:val="000000"/>
                  <w:sz w:val="20"/>
                  <w:szCs w:val="20"/>
                  <w:highlight w:val="white"/>
                  <w:lang w:eastAsia="ar-SA"/>
                </w:rPr>
                <w:t>6 ст. 55.31</w:t>
              </w:r>
            </w:hyperlink>
            <w:r>
              <w:rPr>
                <w:rFonts w:cs="PT Astra Serif" w:ascii="Arial" w:hAnsi="Arial"/>
                <w:color w:val="000000"/>
                <w:sz w:val="20"/>
                <w:szCs w:val="20"/>
                <w:highlight w:val="white"/>
                <w:lang w:eastAsia="ar-SA"/>
              </w:rPr>
              <w:t xml:space="preserve"> Град</w:t>
            </w:r>
            <w:r>
              <w:rPr>
                <w:rFonts w:eastAsia="Calibri" w:cs="PT Astra Serif" w:ascii="Arial" w:hAnsi="Arial"/>
                <w:color w:val="000000"/>
                <w:kern w:val="0"/>
                <w:sz w:val="20"/>
                <w:szCs w:val="20"/>
                <w:highlight w:val="white"/>
                <w:lang w:val="ru-RU" w:eastAsia="ar-SA" w:bidi="ar-SA"/>
              </w:rPr>
              <w:t>К</w:t>
            </w:r>
            <w:r>
              <w:rPr>
                <w:rFonts w:cs="PT Astra Serif" w:ascii="Arial" w:hAnsi="Arial"/>
                <w:color w:val="000000"/>
                <w:sz w:val="20"/>
                <w:szCs w:val="20"/>
                <w:highlight w:val="white"/>
                <w:lang w:eastAsia="ar-SA"/>
              </w:rPr>
              <w:t xml:space="preserve"> РФ.</w:t>
            </w:r>
          </w:p>
        </w:tc>
      </w:tr>
      <w:tr>
        <w:trPr>
          <w:trHeight w:val="117" w:hRule="atLeast"/>
        </w:trPr>
        <w:tc>
          <w:tcPr>
            <w:tcW w:w="3232"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auto"/>
                <w:sz w:val="21"/>
                <w:szCs w:val="21"/>
                <w:lang w:eastAsia="ru-RU"/>
              </w:rPr>
            </w:pPr>
            <w:r>
              <w:rPr>
                <w:rFonts w:eastAsia="Times New Roman" w:cs="Arial" w:ascii="Arial" w:hAnsi="Arial"/>
                <w:b/>
                <w:color w:val="auto" w:themeShade="80"/>
                <w:sz w:val="21"/>
                <w:szCs w:val="21"/>
                <w:lang w:eastAsia="ru-RU"/>
              </w:rPr>
              <w:t>Обязательные документы</w:t>
            </w:r>
          </w:p>
        </w:tc>
        <w:tc>
          <w:tcPr>
            <w:tcW w:w="12867"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jc w:val="both"/>
              <w:rPr/>
            </w:pPr>
            <w:r>
              <w:rPr>
                <w:rFonts w:ascii="Arial" w:hAnsi="Arial"/>
                <w:sz w:val="20"/>
                <w:szCs w:val="20"/>
              </w:rPr>
              <w:t xml:space="preserve">1) </w:t>
            </w:r>
            <w:hyperlink w:anchor="P818">
              <w:r>
                <w:rPr>
                  <w:rFonts w:ascii="Arial" w:hAnsi="Arial"/>
                  <w:sz w:val="20"/>
                  <w:szCs w:val="20"/>
                </w:rPr>
                <w:t>заявление</w:t>
              </w:r>
            </w:hyperlink>
            <w:r>
              <w:rPr>
                <w:rFonts w:ascii="Arial" w:hAnsi="Arial"/>
                <w:sz w:val="20"/>
                <w:szCs w:val="20"/>
              </w:rPr>
              <w:t xml:space="preserve"> о выдаче разрешения на ввод объекта в эксплуатацию ( может быть в произвольной форме), с указанием:</w:t>
            </w:r>
          </w:p>
          <w:p>
            <w:pPr>
              <w:pStyle w:val="Normal"/>
              <w:widowControl w:val="false"/>
              <w:jc w:val="both"/>
              <w:rPr>
                <w:rFonts w:ascii="Arial" w:hAnsi="Arial"/>
                <w:sz w:val="20"/>
                <w:szCs w:val="20"/>
              </w:rPr>
            </w:pPr>
            <w:r>
              <w:rPr>
                <w:rFonts w:ascii="Arial" w:hAnsi="Arial"/>
                <w:sz w:val="20"/>
                <w:szCs w:val="20"/>
              </w:rPr>
              <w:t>- фамилии, имени, отчества, почтового адреса, контактного телефона - для физических лиц;</w:t>
            </w:r>
          </w:p>
          <w:p>
            <w:pPr>
              <w:pStyle w:val="Normal"/>
              <w:widowControl w:val="false"/>
              <w:jc w:val="both"/>
              <w:rPr>
                <w:rFonts w:ascii="Arial" w:hAnsi="Arial"/>
                <w:sz w:val="20"/>
                <w:szCs w:val="20"/>
              </w:rPr>
            </w:pPr>
            <w:r>
              <w:rPr>
                <w:rFonts w:ascii="Arial" w:hAnsi="Arial"/>
                <w:sz w:val="20"/>
                <w:szCs w:val="20"/>
              </w:rPr>
              <w:t>- полного наименования, почтового адреса, контактного телефона - для юридических лиц;</w:t>
            </w:r>
          </w:p>
          <w:p>
            <w:pPr>
              <w:pStyle w:val="Normal"/>
              <w:widowControl w:val="false"/>
              <w:jc w:val="both"/>
              <w:rPr>
                <w:rFonts w:ascii="Arial" w:hAnsi="Arial"/>
                <w:sz w:val="20"/>
                <w:szCs w:val="20"/>
              </w:rPr>
            </w:pPr>
            <w:r>
              <w:rPr>
                <w:rFonts w:ascii="Arial" w:hAnsi="Arial"/>
                <w:sz w:val="20"/>
                <w:szCs w:val="20"/>
              </w:rPr>
              <w:t>- наименования и места расположения (адреса) объекта на ввод в эксплуатацию которого заявитель получает разрешение;</w:t>
            </w:r>
          </w:p>
          <w:p>
            <w:pPr>
              <w:pStyle w:val="Normal"/>
              <w:widowControl w:val="false"/>
              <w:jc w:val="both"/>
              <w:rPr>
                <w:rFonts w:ascii="Arial" w:hAnsi="Arial"/>
                <w:sz w:val="20"/>
                <w:szCs w:val="20"/>
              </w:rPr>
            </w:pPr>
            <w:r>
              <w:rPr>
                <w:rFonts w:ascii="Arial" w:hAnsi="Arial"/>
                <w:sz w:val="20"/>
                <w:szCs w:val="20"/>
              </w:rPr>
              <w:t>- перечня прилагаемых к заявлению документов;</w:t>
            </w:r>
          </w:p>
          <w:p>
            <w:pPr>
              <w:pStyle w:val="Normal"/>
              <w:widowControl w:val="false"/>
              <w:jc w:val="both"/>
              <w:rPr>
                <w:rFonts w:ascii="Arial" w:hAnsi="Arial"/>
                <w:sz w:val="20"/>
                <w:szCs w:val="20"/>
              </w:rPr>
            </w:pPr>
            <w:bookmarkStart w:id="0" w:name="P766"/>
            <w:bookmarkEnd w:id="0"/>
            <w:r>
              <w:rPr>
                <w:rFonts w:cs="Times New Roman" w:ascii="Arial" w:hAnsi="Arial"/>
                <w:sz w:val="20"/>
                <w:szCs w:val="20"/>
              </w:rPr>
              <w:t xml:space="preserve">2) правоустанавливающие документы на земельный участок, </w:t>
            </w:r>
            <w:r>
              <w:rPr>
                <w:rFonts w:cs="PT Astra Serif" w:ascii="Arial" w:hAnsi="Arial"/>
                <w:sz w:val="20"/>
                <w:szCs w:val="20"/>
              </w:rPr>
              <w:t>в том числе соглашение об установлении сервитута, решение об установлении публичного сервитута;</w:t>
            </w:r>
          </w:p>
          <w:p>
            <w:pPr>
              <w:pStyle w:val="Normal"/>
              <w:widowControl w:val="false"/>
              <w:jc w:val="both"/>
              <w:rPr>
                <w:rFonts w:ascii="Arial" w:hAnsi="Arial"/>
                <w:sz w:val="20"/>
                <w:szCs w:val="20"/>
              </w:rPr>
            </w:pPr>
            <w:bookmarkStart w:id="1" w:name="P767"/>
            <w:bookmarkEnd w:id="1"/>
            <w:r>
              <w:rPr>
                <w:rFonts w:ascii="Arial" w:hAnsi="Arial"/>
                <w:sz w:val="20"/>
                <w:szCs w:val="20"/>
              </w:rPr>
              <w:t>3)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pPr>
              <w:pStyle w:val="Normal"/>
              <w:widowControl w:val="false"/>
              <w:jc w:val="both"/>
              <w:rPr>
                <w:rFonts w:ascii="Arial" w:hAnsi="Arial"/>
                <w:sz w:val="20"/>
                <w:szCs w:val="20"/>
              </w:rPr>
            </w:pPr>
            <w:r>
              <w:rPr>
                <w:rFonts w:ascii="Arial" w:hAnsi="Arial"/>
                <w:sz w:val="20"/>
                <w:szCs w:val="20"/>
              </w:rPr>
              <w:t>4)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(может быть оформлен по форме согласно Административному регламенту).</w:t>
            </w:r>
          </w:p>
          <w:p>
            <w:pPr>
              <w:pStyle w:val="Normal"/>
              <w:widowControl w:val="false"/>
              <w:jc w:val="both"/>
              <w:rPr/>
            </w:pPr>
            <w:r>
              <w:rPr>
                <w:rFonts w:cs="PT Astra Serif" w:ascii="Arial" w:hAnsi="Arial"/>
                <w:sz w:val="20"/>
                <w:szCs w:val="20"/>
              </w:rPr>
              <w:t xml:space="preserve">Положения настоящего подпункта </w:t>
            </w:r>
            <w:r>
              <w:rPr>
                <w:rFonts w:cs="PT Astra Serif" w:ascii="Arial" w:hAnsi="Arial"/>
                <w:b/>
                <w:bCs/>
                <w:sz w:val="20"/>
                <w:szCs w:val="20"/>
              </w:rPr>
              <w:t>не распространяются</w:t>
            </w:r>
            <w:r>
              <w:rPr>
                <w:rFonts w:cs="PT Astra Serif" w:ascii="Arial" w:hAnsi="Arial"/>
                <w:sz w:val="20"/>
                <w:szCs w:val="20"/>
              </w:rPr>
              <w:t xml:space="preserve">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w:t>
            </w:r>
            <w:r>
              <w:rPr>
                <w:rFonts w:eastAsia="Times New Roman" w:cs="PT Astra Serif" w:ascii="Arial" w:hAnsi="Arial"/>
                <w:color w:val="00000A"/>
                <w:kern w:val="0"/>
                <w:sz w:val="20"/>
                <w:szCs w:val="20"/>
                <w:lang w:val="ru-RU" w:eastAsia="ru-RU" w:bidi="ar-SA"/>
              </w:rPr>
              <w:t>ФЗ</w:t>
            </w:r>
            <w:r>
              <w:rPr>
                <w:rFonts w:cs="PT Astra Serif" w:ascii="Arial" w:hAnsi="Arial"/>
                <w:sz w:val="20"/>
                <w:szCs w:val="20"/>
              </w:rPr>
              <w:t xml:space="preserve"> от 23.11.2009 г. № 261-ФЗ, и на отношения, связанные со строительством, с реконструкцией объектов капитального строительства в соответствии с указанной проектной документацией </w:t>
            </w:r>
            <w:r>
              <w:rPr>
                <w:rFonts w:cs="Times New Roman" w:ascii="Arial" w:hAnsi="Arial"/>
                <w:sz w:val="20"/>
                <w:szCs w:val="20"/>
              </w:rPr>
              <w:t>(</w:t>
            </w:r>
            <w:hyperlink r:id="rId8">
              <w:r>
                <w:rPr>
                  <w:rFonts w:cs="Times New Roman" w:ascii="Arial" w:hAnsi="Arial"/>
                  <w:sz w:val="20"/>
                  <w:szCs w:val="20"/>
                </w:rPr>
                <w:t>ч. 2 ст. 48</w:t>
              </w:r>
            </w:hyperlink>
            <w:r>
              <w:rPr>
                <w:rFonts w:cs="Times New Roman" w:ascii="Arial" w:hAnsi="Arial"/>
                <w:sz w:val="20"/>
                <w:szCs w:val="20"/>
              </w:rPr>
              <w:t xml:space="preserve"> ФЗ от 23.11.2009 г. № 261-ФЗ)</w:t>
            </w:r>
            <w:r>
              <w:rPr>
                <w:rFonts w:cs="PT Astra Serif" w:ascii="Arial" w:hAnsi="Arial"/>
                <w:sz w:val="20"/>
                <w:szCs w:val="20"/>
              </w:rPr>
              <w:t>;</w:t>
            </w:r>
          </w:p>
          <w:p>
            <w:pPr>
              <w:pStyle w:val="Normal"/>
              <w:widowControl w:val="false"/>
              <w:jc w:val="both"/>
              <w:rPr/>
            </w:pPr>
            <w:r>
              <w:rPr>
                <w:rFonts w:cs="Times New Roman" w:ascii="Arial" w:hAnsi="Arial"/>
                <w:sz w:val="20"/>
                <w:szCs w:val="20"/>
              </w:rPr>
              <w:t xml:space="preserve">Указанный документ должен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w:t>
            </w:r>
            <w:r>
              <w:rPr>
                <w:rFonts w:cs="PT Astra Serif" w:ascii="Arial" w:hAnsi="Arial"/>
                <w:sz w:val="20"/>
                <w:szCs w:val="20"/>
              </w:rPr>
              <w:t>Положения настоящего абзаца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w:t>
            </w:r>
            <w:r>
              <w:rPr>
                <w:rFonts w:eastAsia="Times New Roman" w:cs="PT Astra Serif" w:ascii="Arial" w:hAnsi="Arial"/>
                <w:color w:val="00000A"/>
                <w:kern w:val="0"/>
                <w:sz w:val="20"/>
                <w:szCs w:val="20"/>
                <w:lang w:val="ru-RU" w:eastAsia="ru-RU" w:bidi="ar-SA"/>
              </w:rPr>
              <w:t>З</w:t>
            </w:r>
            <w:r>
              <w:rPr>
                <w:rFonts w:cs="PT Astra Serif" w:ascii="Arial" w:hAnsi="Arial"/>
                <w:sz w:val="20"/>
                <w:szCs w:val="20"/>
              </w:rPr>
              <w:t xml:space="preserve"> от 23.11.2009 г. № 261-ФЗ, и на отношения, связанные со строительством, с реконструкцией объектов капитального строительства в соответствии с указанной проектной документацией </w:t>
            </w:r>
            <w:r>
              <w:rPr>
                <w:rFonts w:cs="Times New Roman" w:ascii="Arial" w:hAnsi="Arial"/>
                <w:sz w:val="20"/>
                <w:szCs w:val="20"/>
              </w:rPr>
              <w:t>(</w:t>
            </w:r>
            <w:hyperlink r:id="rId9">
              <w:r>
                <w:rPr>
                  <w:rFonts w:cs="Times New Roman" w:ascii="Arial" w:hAnsi="Arial"/>
                  <w:sz w:val="20"/>
                  <w:szCs w:val="20"/>
                </w:rPr>
                <w:t>ч. 2 ст. 48</w:t>
              </w:r>
            </w:hyperlink>
            <w:r>
              <w:rPr>
                <w:rFonts w:cs="Times New Roman" w:ascii="Arial" w:hAnsi="Arial"/>
                <w:sz w:val="20"/>
                <w:szCs w:val="20"/>
              </w:rPr>
              <w:t xml:space="preserve"> Ф</w:t>
            </w:r>
            <w:r>
              <w:rPr>
                <w:rFonts w:eastAsia="Times New Roman" w:cs="Times New Roman" w:ascii="Arial" w:hAnsi="Arial"/>
                <w:color w:val="00000A"/>
                <w:kern w:val="0"/>
                <w:sz w:val="20"/>
                <w:szCs w:val="20"/>
                <w:lang w:val="ru-RU" w:eastAsia="ru-RU" w:bidi="ar-SA"/>
              </w:rPr>
              <w:t>З</w:t>
            </w:r>
            <w:r>
              <w:rPr>
                <w:rFonts w:cs="Times New Roman" w:ascii="Arial" w:hAnsi="Arial"/>
                <w:sz w:val="20"/>
                <w:szCs w:val="20"/>
              </w:rPr>
              <w:t xml:space="preserve"> от 23.11.2009 г. № 261-ФЗ)</w:t>
            </w:r>
            <w:r>
              <w:rPr>
                <w:rFonts w:cs="PT Astra Serif" w:ascii="Arial" w:hAnsi="Arial"/>
                <w:sz w:val="20"/>
                <w:szCs w:val="20"/>
              </w:rPr>
              <w:t>;</w:t>
            </w:r>
          </w:p>
          <w:p>
            <w:pPr>
              <w:pStyle w:val="Normal"/>
              <w:widowControl w:val="false"/>
              <w:jc w:val="both"/>
              <w:rPr>
                <w:rFonts w:ascii="Arial" w:hAnsi="Arial"/>
                <w:sz w:val="20"/>
                <w:szCs w:val="20"/>
              </w:rPr>
            </w:pPr>
            <w:bookmarkStart w:id="2" w:name="P772"/>
            <w:bookmarkEnd w:id="2"/>
            <w:r>
              <w:rPr>
                <w:rFonts w:ascii="Arial" w:hAnsi="Arial"/>
                <w:sz w:val="20"/>
                <w:szCs w:val="20"/>
              </w:rPr>
              <w:t>5)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pPr>
              <w:pStyle w:val="Normal"/>
              <w:widowControl w:val="false"/>
              <w:jc w:val="both"/>
              <w:rPr>
                <w:rFonts w:ascii="Arial" w:hAnsi="Arial"/>
                <w:sz w:val="20"/>
                <w:szCs w:val="20"/>
              </w:rPr>
            </w:pPr>
            <w:r>
              <w:rPr>
                <w:rFonts w:ascii="Arial" w:hAnsi="Arial"/>
                <w:sz w:val="20"/>
                <w:szCs w:val="20"/>
              </w:rPr>
              <w:t>6)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Normal"/>
              <w:widowControl w:val="false"/>
              <w:jc w:val="both"/>
              <w:rPr>
                <w:rFonts w:ascii="Arial" w:hAnsi="Arial"/>
                <w:sz w:val="20"/>
                <w:szCs w:val="20"/>
              </w:rPr>
            </w:pPr>
            <w:r>
              <w:rPr>
                <w:rFonts w:ascii="Arial" w:hAnsi="Arial"/>
                <w:sz w:val="20"/>
                <w:szCs w:val="20"/>
              </w:rPr>
              <w:t>7)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РФ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Normal"/>
              <w:widowControl w:val="false"/>
              <w:jc w:val="both"/>
              <w:rPr>
                <w:rFonts w:ascii="Arial" w:hAnsi="Arial"/>
                <w:sz w:val="20"/>
                <w:szCs w:val="20"/>
              </w:rPr>
            </w:pPr>
            <w:bookmarkStart w:id="3" w:name="P776"/>
            <w:bookmarkEnd w:id="3"/>
            <w:r>
              <w:rPr>
                <w:rFonts w:ascii="Arial" w:hAnsi="Arial"/>
                <w:sz w:val="20"/>
                <w:szCs w:val="20"/>
              </w:rPr>
              <w:t>8)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ФЗ от 25.06.2002 г. № 73-ФЗ «Об объектах культурного наследия (памятниках истории и культуры) народов РФ», при проведении реставрации, консервации, ремонта этого объекта и его приспособления для современного использования;</w:t>
            </w:r>
          </w:p>
          <w:p>
            <w:pPr>
              <w:pStyle w:val="Normal"/>
              <w:widowControl w:val="false"/>
              <w:jc w:val="both"/>
              <w:rPr>
                <w:rFonts w:ascii="Arial" w:hAnsi="Arial"/>
                <w:sz w:val="20"/>
                <w:szCs w:val="20"/>
              </w:rPr>
            </w:pPr>
            <w:r>
              <w:rPr>
                <w:rFonts w:ascii="Arial" w:hAnsi="Arial"/>
                <w:sz w:val="20"/>
                <w:szCs w:val="20"/>
              </w:rPr>
              <w:t>9) технический план объекта капитального строительства, подготовленный в соответствии с ФЗ от 13.07.2015 г. № 218-ФЗ «О государственной регистрации недвижимости».</w:t>
            </w:r>
          </w:p>
          <w:p>
            <w:pPr>
              <w:pStyle w:val="Normal"/>
              <w:widowControl w:val="false"/>
              <w:spacing w:lineRule="auto" w:line="240" w:before="0" w:after="0"/>
              <w:jc w:val="both"/>
              <w:rPr/>
            </w:pPr>
            <w:r>
              <w:rPr>
                <w:rFonts w:cs="Times New Roman" w:ascii="Arial" w:hAnsi="Arial"/>
                <w:sz w:val="20"/>
                <w:szCs w:val="20"/>
                <w:u w:val="none"/>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в соответствии с </w:t>
            </w:r>
            <w:hyperlink r:id="rId10">
              <w:r>
                <w:rPr>
                  <w:rFonts w:cs="Times New Roman" w:ascii="Arial" w:hAnsi="Arial"/>
                  <w:sz w:val="20"/>
                  <w:szCs w:val="20"/>
                  <w:u w:val="none"/>
                </w:rPr>
                <w:t>ч. 3 ст. 7</w:t>
              </w:r>
            </w:hyperlink>
            <w:r>
              <w:rPr>
                <w:rFonts w:cs="Times New Roman" w:ascii="Arial" w:hAnsi="Arial"/>
                <w:sz w:val="20"/>
                <w:szCs w:val="20"/>
                <w:u w:val="none"/>
              </w:rPr>
              <w:t xml:space="preserve"> Ф</w:t>
            </w:r>
            <w:r>
              <w:rPr>
                <w:rFonts w:eastAsia="Times New Roman" w:cs="Times New Roman" w:ascii="Arial" w:hAnsi="Arial"/>
                <w:color w:val="00000A"/>
                <w:kern w:val="0"/>
                <w:sz w:val="20"/>
                <w:szCs w:val="20"/>
                <w:u w:val="none"/>
                <w:lang w:val="ru-RU" w:eastAsia="ru-RU" w:bidi="ar-SA"/>
              </w:rPr>
              <w:t>З</w:t>
            </w:r>
            <w:r>
              <w:rPr>
                <w:rFonts w:cs="Times New Roman" w:ascii="Arial" w:hAnsi="Arial"/>
                <w:sz w:val="20"/>
                <w:szCs w:val="20"/>
                <w:u w:val="none"/>
              </w:rPr>
              <w:t xml:space="preserve"> от 27.07.2010 г. №210-ФЗ,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
        </w:tc>
      </w:tr>
      <w:tr>
        <w:trPr>
          <w:trHeight w:val="673" w:hRule="atLeast"/>
        </w:trPr>
        <w:tc>
          <w:tcPr>
            <w:tcW w:w="3232"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jc w:val="both"/>
              <w:rPr>
                <w:color w:val="auto"/>
              </w:rPr>
            </w:pPr>
            <w:r>
              <w:rPr>
                <w:rFonts w:eastAsia="Times New Roman" w:cs="Arial" w:ascii="Arial" w:hAnsi="Arial"/>
                <w:b/>
                <w:color w:val="auto" w:themeShade="80"/>
                <w:sz w:val="21"/>
                <w:szCs w:val="21"/>
                <w:lang w:eastAsia="ru-RU"/>
              </w:rPr>
              <w:t>Необязательные документы</w:t>
            </w:r>
          </w:p>
        </w:tc>
        <w:tc>
          <w:tcPr>
            <w:tcW w:w="12867"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jc w:val="both"/>
              <w:rPr>
                <w:rFonts w:ascii="Arial" w:hAnsi="Arial"/>
                <w:sz w:val="20"/>
                <w:szCs w:val="20"/>
              </w:rPr>
            </w:pPr>
            <w:r>
              <w:rPr>
                <w:rFonts w:ascii="Arial" w:hAnsi="Arial"/>
                <w:sz w:val="20"/>
                <w:szCs w:val="20"/>
              </w:rPr>
              <w:t>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Normal"/>
              <w:widowControl w:val="false"/>
              <w:jc w:val="both"/>
              <w:rPr>
                <w:rFonts w:ascii="Arial" w:hAnsi="Arial"/>
                <w:sz w:val="20"/>
                <w:szCs w:val="20"/>
              </w:rPr>
            </w:pPr>
            <w:r>
              <w:rPr>
                <w:rFonts w:cs="Times New Roman" w:ascii="Arial" w:hAnsi="Arial"/>
                <w:sz w:val="20"/>
                <w:szCs w:val="20"/>
              </w:rPr>
              <w:t xml:space="preserve">1) правоустанавливающие документы на земельный участок, </w:t>
            </w:r>
            <w:r>
              <w:rPr>
                <w:rFonts w:cs="PT Astra Serif" w:ascii="Arial" w:hAnsi="Arial"/>
                <w:sz w:val="20"/>
                <w:szCs w:val="20"/>
              </w:rPr>
              <w:t>в том числе соглашение об установлении сервитута, решение об установлении публичного сервитута;</w:t>
            </w:r>
          </w:p>
          <w:p>
            <w:pPr>
              <w:pStyle w:val="Normal"/>
              <w:widowControl w:val="false"/>
              <w:jc w:val="both"/>
              <w:rPr>
                <w:rFonts w:ascii="Arial" w:hAnsi="Arial"/>
                <w:sz w:val="20"/>
                <w:szCs w:val="20"/>
              </w:rPr>
            </w:pPr>
            <w:r>
              <w:rPr>
                <w:rFonts w:ascii="Arial" w:hAnsi="Arial"/>
                <w:sz w:val="20"/>
                <w:szCs w:val="20"/>
              </w:rPr>
              <w:t>2)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pPr>
              <w:pStyle w:val="Normal"/>
              <w:widowControl w:val="false"/>
              <w:jc w:val="both"/>
              <w:rPr/>
            </w:pPr>
            <w:r>
              <w:rPr>
                <w:rFonts w:cs="Times New Roman" w:ascii="Arial" w:hAnsi="Arial"/>
                <w:sz w:val="20"/>
                <w:szCs w:val="20"/>
              </w:rPr>
              <w:t xml:space="preserve">3)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(может быть оформлен по форме согласно Административному регламенту). </w:t>
            </w:r>
            <w:r>
              <w:rPr>
                <w:rFonts w:cs="PT Astra Serif" w:ascii="Arial" w:hAnsi="Arial"/>
                <w:sz w:val="20"/>
                <w:szCs w:val="20"/>
              </w:rPr>
              <w:t>Положения настоящего подпункта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w:t>
            </w:r>
            <w:r>
              <w:rPr>
                <w:rFonts w:eastAsia="Times New Roman" w:cs="PT Astra Serif" w:ascii="Arial" w:hAnsi="Arial"/>
                <w:color w:val="00000A"/>
                <w:kern w:val="0"/>
                <w:sz w:val="20"/>
                <w:szCs w:val="20"/>
                <w:lang w:val="ru-RU" w:eastAsia="ru-RU" w:bidi="ar-SA"/>
              </w:rPr>
              <w:t>З</w:t>
            </w:r>
            <w:r>
              <w:rPr>
                <w:rFonts w:cs="PT Astra Serif" w:ascii="Arial" w:hAnsi="Arial"/>
                <w:sz w:val="20"/>
                <w:szCs w:val="20"/>
              </w:rPr>
              <w:t xml:space="preserve"> от 23.11.2009 г. № 261-ФЗ, и на отношения, связанные со строительством, с реконструкцией объектов капитального строительства в соответствии с указанной проектной документацией </w:t>
            </w:r>
            <w:r>
              <w:rPr>
                <w:rFonts w:cs="Times New Roman" w:ascii="Arial" w:hAnsi="Arial"/>
                <w:sz w:val="20"/>
                <w:szCs w:val="20"/>
              </w:rPr>
              <w:t>(</w:t>
            </w:r>
            <w:hyperlink r:id="rId11">
              <w:r>
                <w:rPr>
                  <w:rFonts w:cs="Times New Roman" w:ascii="Arial" w:hAnsi="Arial"/>
                  <w:sz w:val="20"/>
                  <w:szCs w:val="20"/>
                </w:rPr>
                <w:t>ч. 2 ст. 48</w:t>
              </w:r>
            </w:hyperlink>
            <w:r>
              <w:rPr>
                <w:rFonts w:cs="Times New Roman" w:ascii="Arial" w:hAnsi="Arial"/>
                <w:sz w:val="20"/>
                <w:szCs w:val="20"/>
              </w:rPr>
              <w:t xml:space="preserve"> Ф</w:t>
            </w:r>
            <w:r>
              <w:rPr>
                <w:rFonts w:eastAsia="Times New Roman" w:cs="Times New Roman" w:ascii="Arial" w:hAnsi="Arial"/>
                <w:color w:val="00000A"/>
                <w:kern w:val="0"/>
                <w:sz w:val="20"/>
                <w:szCs w:val="20"/>
                <w:lang w:val="ru-RU" w:eastAsia="ru-RU" w:bidi="ar-SA"/>
              </w:rPr>
              <w:t>З</w:t>
            </w:r>
            <w:r>
              <w:rPr>
                <w:rFonts w:cs="Times New Roman" w:ascii="Arial" w:hAnsi="Arial"/>
                <w:sz w:val="20"/>
                <w:szCs w:val="20"/>
              </w:rPr>
              <w:t xml:space="preserve"> от 23.11.2009 г. № 261-ФЗ)</w:t>
            </w:r>
            <w:r>
              <w:rPr>
                <w:rFonts w:cs="PT Astra Serif" w:ascii="Arial" w:hAnsi="Arial"/>
                <w:sz w:val="20"/>
                <w:szCs w:val="20"/>
              </w:rPr>
              <w:t>;</w:t>
            </w:r>
          </w:p>
          <w:p>
            <w:pPr>
              <w:pStyle w:val="Normal"/>
              <w:widowControl w:val="false"/>
              <w:jc w:val="both"/>
              <w:rPr/>
            </w:pPr>
            <w:r>
              <w:rPr>
                <w:rFonts w:cs="Times New Roman" w:ascii="Arial" w:hAnsi="Arial"/>
                <w:sz w:val="20"/>
                <w:szCs w:val="20"/>
              </w:rPr>
              <w:t xml:space="preserve">Указанный документ должен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w:t>
            </w:r>
            <w:r>
              <w:rPr>
                <w:rFonts w:cs="PT Astra Serif" w:ascii="Arial" w:hAnsi="Arial"/>
                <w:sz w:val="20"/>
                <w:szCs w:val="20"/>
              </w:rPr>
              <w:t xml:space="preserve">Положения настоящего абзаца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w:t>
            </w:r>
            <w:r>
              <w:rPr>
                <w:rFonts w:eastAsia="Times New Roman" w:cs="PT Astra Serif" w:ascii="Arial" w:hAnsi="Arial"/>
                <w:color w:val="00000A"/>
                <w:kern w:val="0"/>
                <w:sz w:val="20"/>
                <w:szCs w:val="20"/>
                <w:lang w:val="ru-RU" w:eastAsia="ru-RU" w:bidi="ar-SA"/>
              </w:rPr>
              <w:t>ФЗ</w:t>
            </w:r>
            <w:r>
              <w:rPr>
                <w:rFonts w:cs="PT Astra Serif" w:ascii="Arial" w:hAnsi="Arial"/>
                <w:sz w:val="20"/>
                <w:szCs w:val="20"/>
              </w:rPr>
              <w:t xml:space="preserve"> от 23.11.2009 г. № 261-ФЗ, и на отношения, связанные со строительством, с реконструкцией объектов капитального строительства в соответствии с указанной проектной документацией </w:t>
            </w:r>
            <w:r>
              <w:rPr>
                <w:rFonts w:cs="Times New Roman" w:ascii="Arial" w:hAnsi="Arial"/>
                <w:sz w:val="20"/>
                <w:szCs w:val="20"/>
              </w:rPr>
              <w:t>(</w:t>
            </w:r>
            <w:hyperlink r:id="rId12">
              <w:r>
                <w:rPr>
                  <w:rFonts w:cs="Times New Roman" w:ascii="Arial" w:hAnsi="Arial"/>
                  <w:sz w:val="20"/>
                  <w:szCs w:val="20"/>
                </w:rPr>
                <w:t>ч. 2 ст. 48</w:t>
              </w:r>
            </w:hyperlink>
            <w:r>
              <w:rPr>
                <w:rFonts w:cs="Times New Roman" w:ascii="Arial" w:hAnsi="Arial"/>
                <w:sz w:val="20"/>
                <w:szCs w:val="20"/>
              </w:rPr>
              <w:t xml:space="preserve"> Ф</w:t>
            </w:r>
            <w:r>
              <w:rPr>
                <w:rFonts w:eastAsia="Times New Roman" w:cs="Times New Roman" w:ascii="Arial" w:hAnsi="Arial"/>
                <w:color w:val="00000A"/>
                <w:kern w:val="0"/>
                <w:sz w:val="20"/>
                <w:szCs w:val="20"/>
                <w:lang w:val="ru-RU" w:eastAsia="ru-RU" w:bidi="ar-SA"/>
              </w:rPr>
              <w:t>З</w:t>
            </w:r>
            <w:r>
              <w:rPr>
                <w:rFonts w:cs="Times New Roman" w:ascii="Arial" w:hAnsi="Arial"/>
                <w:sz w:val="20"/>
                <w:szCs w:val="20"/>
              </w:rPr>
              <w:t xml:space="preserve"> от 23.11.2009 г. № 261-ФЗ)</w:t>
            </w:r>
            <w:r>
              <w:rPr>
                <w:rFonts w:cs="PT Astra Serif" w:ascii="Arial" w:hAnsi="Arial"/>
                <w:sz w:val="20"/>
                <w:szCs w:val="20"/>
              </w:rPr>
              <w:t>;</w:t>
            </w:r>
          </w:p>
          <w:p>
            <w:pPr>
              <w:pStyle w:val="Normal"/>
              <w:widowControl w:val="false"/>
              <w:jc w:val="both"/>
              <w:rPr>
                <w:rFonts w:ascii="Arial" w:hAnsi="Arial"/>
                <w:sz w:val="20"/>
                <w:szCs w:val="20"/>
              </w:rPr>
            </w:pPr>
            <w:r>
              <w:rPr>
                <w:rFonts w:ascii="Arial" w:hAnsi="Arial"/>
                <w:sz w:val="20"/>
                <w:szCs w:val="20"/>
              </w:rPr>
              <w:t>4)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pPr>
              <w:pStyle w:val="Normal"/>
              <w:widowControl w:val="false"/>
              <w:spacing w:lineRule="auto" w:line="240" w:before="0" w:after="0"/>
              <w:jc w:val="both"/>
              <w:rPr>
                <w:rFonts w:ascii="Arial" w:hAnsi="Arial"/>
                <w:sz w:val="20"/>
                <w:szCs w:val="20"/>
              </w:rPr>
            </w:pPr>
            <w:r>
              <w:rPr>
                <w:rFonts w:ascii="Arial" w:hAnsi="Arial"/>
                <w:sz w:val="20"/>
                <w:szCs w:val="20"/>
              </w:rPr>
              <w:t>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tc>
      </w:tr>
      <w:tr>
        <w:trPr>
          <w:trHeight w:val="847" w:hRule="atLeast"/>
        </w:trPr>
        <w:tc>
          <w:tcPr>
            <w:tcW w:w="3232"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jc w:val="left"/>
              <w:rPr>
                <w:rFonts w:ascii="Arial" w:hAnsi="Arial" w:eastAsia="Times New Roman" w:cs="Arial"/>
                <w:b/>
                <w:b/>
                <w:color w:val="auto"/>
                <w:sz w:val="21"/>
                <w:szCs w:val="21"/>
                <w:lang w:eastAsia="ru-RU"/>
              </w:rPr>
            </w:pPr>
            <w:r>
              <w:rPr>
                <w:rFonts w:eastAsia="Times New Roman" w:cs="Arial" w:ascii="Arial" w:hAnsi="Arial"/>
                <w:b/>
                <w:color w:val="auto" w:themeShade="80"/>
                <w:sz w:val="21"/>
                <w:szCs w:val="21"/>
                <w:lang w:eastAsia="ru-RU"/>
              </w:rPr>
              <w:t>Результат</w:t>
            </w:r>
          </w:p>
        </w:tc>
        <w:tc>
          <w:tcPr>
            <w:tcW w:w="12867"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sz w:val="20"/>
                <w:szCs w:val="20"/>
              </w:rPr>
            </w:pPr>
            <w:r>
              <w:rPr>
                <w:rFonts w:ascii="Arial" w:hAnsi="Arial"/>
                <w:sz w:val="20"/>
                <w:szCs w:val="20"/>
              </w:rPr>
              <w:t>1) выдача заявителю разрешения на ввод объекта в эксплуатацию;</w:t>
            </w:r>
          </w:p>
          <w:p>
            <w:pPr>
              <w:pStyle w:val="Normal"/>
              <w:widowControl w:val="false"/>
              <w:spacing w:lineRule="auto" w:line="240" w:before="0" w:after="0"/>
              <w:jc w:val="both"/>
              <w:rPr>
                <w:rFonts w:ascii="Arial" w:hAnsi="Arial"/>
                <w:sz w:val="20"/>
                <w:szCs w:val="20"/>
              </w:rPr>
            </w:pPr>
            <w:r>
              <w:rPr>
                <w:rFonts w:ascii="Arial" w:hAnsi="Arial"/>
                <w:sz w:val="20"/>
                <w:szCs w:val="20"/>
              </w:rPr>
              <w:t>2) отказ в выдаче разрешения.</w:t>
            </w:r>
          </w:p>
        </w:tc>
      </w:tr>
      <w:tr>
        <w:trPr/>
        <w:tc>
          <w:tcPr>
            <w:tcW w:w="3232"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jc w:val="left"/>
              <w:rPr>
                <w:rFonts w:ascii="Arial" w:hAnsi="Arial" w:eastAsia="Times New Roman" w:cs="Arial"/>
                <w:b/>
                <w:b/>
                <w:color w:val="auto"/>
                <w:sz w:val="21"/>
                <w:szCs w:val="21"/>
                <w:lang w:eastAsia="ru-RU"/>
              </w:rPr>
            </w:pPr>
            <w:r>
              <w:rPr>
                <w:rFonts w:eastAsia="Times New Roman" w:cs="Arial" w:ascii="Arial" w:hAnsi="Arial"/>
                <w:b/>
                <w:color w:val="auto" w:themeShade="80"/>
                <w:sz w:val="21"/>
                <w:szCs w:val="21"/>
                <w:lang w:eastAsia="ru-RU"/>
              </w:rPr>
              <w:t>Срок предоставления услуги</w:t>
            </w:r>
          </w:p>
        </w:tc>
        <w:tc>
          <w:tcPr>
            <w:tcW w:w="12867"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jc w:val="both"/>
              <w:rPr>
                <w:rFonts w:ascii="Arial" w:hAnsi="Arial"/>
                <w:sz w:val="20"/>
                <w:szCs w:val="20"/>
              </w:rPr>
            </w:pPr>
            <w:r>
              <w:rPr>
                <w:rFonts w:ascii="Arial" w:hAnsi="Arial"/>
                <w:sz w:val="20"/>
                <w:szCs w:val="20"/>
              </w:rPr>
              <w:t>не более 7 рабочих дней со дня поступления заявления о выдаче разрешения на ввод объекта в эксплуатацию.</w:t>
            </w:r>
          </w:p>
          <w:p>
            <w:pPr>
              <w:pStyle w:val="Normal"/>
              <w:widowControl w:val="false"/>
              <w:spacing w:lineRule="auto" w:line="240" w:before="0" w:after="0"/>
              <w:jc w:val="both"/>
              <w:rPr>
                <w:rFonts w:ascii="Arial" w:hAnsi="Arial"/>
                <w:sz w:val="20"/>
                <w:szCs w:val="20"/>
              </w:rPr>
            </w:pPr>
            <w:r>
              <w:rPr>
                <w:rFonts w:ascii="Arial" w:hAnsi="Arial"/>
                <w:sz w:val="20"/>
                <w:szCs w:val="20"/>
              </w:rPr>
              <w:t>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w:t>
            </w:r>
          </w:p>
        </w:tc>
      </w:tr>
      <w:tr>
        <w:trPr>
          <w:trHeight w:val="527" w:hRule="atLeast"/>
        </w:trPr>
        <w:tc>
          <w:tcPr>
            <w:tcW w:w="3232"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jc w:val="left"/>
              <w:rPr>
                <w:rFonts w:ascii="Arial" w:hAnsi="Arial" w:eastAsia="Times New Roman" w:cs="Arial"/>
                <w:b/>
                <w:b/>
                <w:color w:val="auto"/>
                <w:sz w:val="21"/>
                <w:szCs w:val="21"/>
                <w:lang w:eastAsia="ru-RU"/>
              </w:rPr>
            </w:pPr>
            <w:r>
              <w:rPr>
                <w:rFonts w:eastAsia="Times New Roman" w:cs="Arial" w:ascii="Arial" w:hAnsi="Arial"/>
                <w:b/>
                <w:color w:val="auto" w:themeShade="80"/>
                <w:sz w:val="21"/>
                <w:szCs w:val="21"/>
                <w:lang w:eastAsia="ru-RU"/>
              </w:rPr>
              <w:t>Основания для отказа в приеме заявления</w:t>
            </w:r>
          </w:p>
        </w:tc>
        <w:tc>
          <w:tcPr>
            <w:tcW w:w="12867"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before="0" w:after="200"/>
              <w:jc w:val="both"/>
              <w:rPr>
                <w:rFonts w:ascii="Arial" w:hAnsi="Arial"/>
                <w:sz w:val="20"/>
                <w:szCs w:val="20"/>
              </w:rPr>
            </w:pPr>
            <w:r>
              <w:rPr>
                <w:rFonts w:ascii="Arial" w:hAnsi="Arial"/>
                <w:sz w:val="20"/>
                <w:szCs w:val="20"/>
              </w:rPr>
              <w:t>Отсутствуют</w:t>
            </w:r>
          </w:p>
        </w:tc>
      </w:tr>
      <w:tr>
        <w:trPr/>
        <w:tc>
          <w:tcPr>
            <w:tcW w:w="3232"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jc w:val="left"/>
              <w:rPr>
                <w:color w:val="auto"/>
              </w:rPr>
            </w:pPr>
            <w:r>
              <w:rPr>
                <w:rFonts w:eastAsia="Times New Roman" w:cs="Arial" w:ascii="Arial" w:hAnsi="Arial"/>
                <w:b/>
                <w:color w:val="auto" w:themeShade="80"/>
                <w:sz w:val="21"/>
                <w:szCs w:val="21"/>
                <w:lang w:eastAsia="ru-RU"/>
              </w:rPr>
              <w:t>Стоимость</w:t>
            </w:r>
          </w:p>
        </w:tc>
        <w:tc>
          <w:tcPr>
            <w:tcW w:w="12867"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sz w:val="20"/>
                <w:szCs w:val="20"/>
              </w:rPr>
            </w:pPr>
            <w:r>
              <w:rPr>
                <w:rFonts w:ascii="Arial" w:hAnsi="Arial"/>
                <w:sz w:val="20"/>
                <w:szCs w:val="20"/>
              </w:rPr>
              <w:t>Муниципальная услуга предоставляется бесплатно</w:t>
            </w:r>
          </w:p>
        </w:tc>
      </w:tr>
    </w:tbl>
    <w:p>
      <w:pPr>
        <w:pStyle w:val="Normal"/>
        <w:widowControl/>
        <w:bidi w:val="0"/>
        <w:spacing w:lineRule="auto" w:line="276" w:before="0" w:after="200"/>
        <w:jc w:val="left"/>
        <w:rPr/>
      </w:pPr>
      <w:r>
        <w:rPr/>
      </w:r>
    </w:p>
    <w:sectPr>
      <w:type w:val="nextPage"/>
      <w:pgSz w:orient="landscape" w:w="16838" w:h="11906"/>
      <w:pgMar w:left="851" w:right="1134" w:header="0" w:top="426"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ru-RU" w:eastAsia="en-US" w:bidi="ar-SA"/>
    </w:rPr>
  </w:style>
  <w:style w:type="paragraph" w:styleId="1">
    <w:name w:val="Heading 1"/>
    <w:basedOn w:val="Style17"/>
    <w:next w:val="Style18"/>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3"/>
    <w:uiPriority w:val="99"/>
    <w:semiHidden/>
    <w:qFormat/>
    <w:rsid w:val="00236378"/>
    <w:rPr>
      <w:rFonts w:ascii="Tahoma" w:hAnsi="Tahoma" w:cs="Tahoma"/>
      <w:sz w:val="16"/>
      <w:szCs w:val="16"/>
    </w:rPr>
  </w:style>
  <w:style w:type="character" w:styleId="11" w:customStyle="1">
    <w:name w:val="Основной шрифт абзаца1"/>
    <w:qFormat/>
    <w:rsid w:val="002670ce"/>
    <w:rPr/>
  </w:style>
  <w:style w:type="character" w:styleId="Style14">
    <w:name w:val="Основной шрифт абзаца"/>
    <w:qFormat/>
    <w:rPr/>
  </w:style>
  <w:style w:type="character" w:styleId="Style15">
    <w:name w:val="Интернет-ссылка"/>
    <w:basedOn w:val="Style14"/>
    <w:rPr>
      <w:color w:val="0000FF"/>
      <w:u w:val="single"/>
    </w:rPr>
  </w:style>
  <w:style w:type="character" w:styleId="Style16">
    <w:name w:val="Посещённая гиперссылка"/>
    <w:basedOn w:val="Style14"/>
    <w:rPr>
      <w:color w:val="800080"/>
      <w:u w:val="single"/>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Ngscope" w:customStyle="1">
    <w:name w:val="ng-scope"/>
    <w:basedOn w:val="Normal"/>
    <w:qFormat/>
    <w:rsid w:val="00b94dec"/>
    <w:pPr>
      <w:spacing w:lineRule="auto" w:line="240" w:beforeAutospacing="1" w:afterAutospacing="1"/>
    </w:pPr>
    <w:rPr>
      <w:rFonts w:ascii="Times New Roman" w:hAnsi="Times New Roman" w:eastAsia="Times New Roman" w:cs="Times New Roman"/>
      <w:sz w:val="24"/>
      <w:szCs w:val="24"/>
      <w:lang w:eastAsia="ru-RU"/>
    </w:rPr>
  </w:style>
  <w:style w:type="paragraph" w:styleId="Western" w:customStyle="1">
    <w:name w:val="western"/>
    <w:basedOn w:val="Normal"/>
    <w:qFormat/>
    <w:rsid w:val="005d143e"/>
    <w:pPr>
      <w:spacing w:lineRule="auto" w:line="288" w:beforeAutospacing="1" w:after="142"/>
    </w:pPr>
    <w:rPr>
      <w:rFonts w:ascii="Calibri" w:hAnsi="Calibri" w:eastAsia="Times New Roman" w:cs="Times New Roman"/>
      <w:color w:val="00000A"/>
      <w:lang w:eastAsia="ru-RU"/>
    </w:rPr>
  </w:style>
  <w:style w:type="paragraph" w:styleId="ConsPlusTitle" w:customStyle="1">
    <w:name w:val="ConsPlusTitle"/>
    <w:qFormat/>
    <w:rsid w:val="005c6575"/>
    <w:pPr>
      <w:widowControl w:val="false"/>
      <w:suppressAutoHyphens w:val="true"/>
      <w:bidi w:val="0"/>
      <w:spacing w:lineRule="auto" w:line="240" w:before="0" w:after="0"/>
      <w:jc w:val="left"/>
    </w:pPr>
    <w:rPr>
      <w:rFonts w:ascii="Calibri" w:hAnsi="Calibri" w:eastAsia="Times New Roman" w:cs="Calibri" w:asciiTheme="minorHAnsi" w:hAnsiTheme="minorHAnsi"/>
      <w:b/>
      <w:color w:val="00000A"/>
      <w:kern w:val="0"/>
      <w:sz w:val="22"/>
      <w:szCs w:val="20"/>
      <w:lang w:val="ru-RU" w:eastAsia="ru-RU" w:bidi="ar-SA"/>
    </w:rPr>
  </w:style>
  <w:style w:type="paragraph" w:styleId="ConsPlusNormal" w:customStyle="1">
    <w:name w:val="ConsPlusNormal"/>
    <w:qFormat/>
    <w:rsid w:val="005c6575"/>
    <w:pPr>
      <w:widowControl w:val="false"/>
      <w:suppressAutoHyphens w:val="true"/>
      <w:bidi w:val="0"/>
      <w:spacing w:lineRule="auto" w:line="240" w:before="0" w:after="0"/>
      <w:jc w:val="left"/>
    </w:pPr>
    <w:rPr>
      <w:rFonts w:ascii="Calibri" w:hAnsi="Calibri" w:eastAsia="Times New Roman" w:cs="Calibri" w:asciiTheme="minorHAnsi" w:hAnsiTheme="minorHAnsi"/>
      <w:color w:val="00000A"/>
      <w:kern w:val="0"/>
      <w:sz w:val="22"/>
      <w:szCs w:val="20"/>
      <w:lang w:val="ru-RU" w:eastAsia="ru-RU" w:bidi="ar-SA"/>
    </w:rPr>
  </w:style>
  <w:style w:type="paragraph" w:styleId="Style22">
    <w:name w:val="Содержимое таблицы"/>
    <w:basedOn w:val="Normal"/>
    <w:qFormat/>
    <w:pPr/>
    <w:rPr/>
  </w:style>
  <w:style w:type="paragraph" w:styleId="Style23">
    <w:name w:val="Заголовок таблицы"/>
    <w:basedOn w:val="Style22"/>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A2F4107FB872C573670C2A890F0EB5BA2306EB18FB11E6ECCC197DD28F88CC4298E5EE69794730024ABAFC4A1AE02BBFA04102404287lCY1M" TargetMode="External"/><Relationship Id="rId3" Type="http://schemas.openxmlformats.org/officeDocument/2006/relationships/hyperlink" Target="consultantplus://offline/ref=A2F4107FB872C573670C2A890F0EB5BA2306EB18FB11E6ECCC197DD28F88CC4298E5EE69794835024ABAFC4A1AE02BBFA04102404287lCY1M" TargetMode="External"/><Relationship Id="rId4" Type="http://schemas.openxmlformats.org/officeDocument/2006/relationships/hyperlink" Target="consultantplus://offline/ref=A2F4107FB872C573670C2A890F0EB5BA2306EB18FB11E6ECCC197DD28F88CC4298E5EE69794930024ABAFC4A1AE02BBFA04102404287lCY1M" TargetMode="External"/><Relationship Id="rId5" Type="http://schemas.openxmlformats.org/officeDocument/2006/relationships/hyperlink" Target="consultantplus://offline/ref=A2F4107FB872C573670C2A890F0EB5BA2306EB18FB11E6ECCC197DD28F88CC4298E5EE69794931024ABAFC4A1AE02BBFA04102404287lCY1M" TargetMode="External"/><Relationship Id="rId6" Type="http://schemas.openxmlformats.org/officeDocument/2006/relationships/hyperlink" Target="consultantplus://offline/ref=A2F4107FB872C573670C2A890F0EB5BA2306EB18FB11E6ECCC197DD28F88CC4298E5EE6A784531024ABAFC4A1AE02BBFA04102404287lCY1M" TargetMode="External"/><Relationship Id="rId7" Type="http://schemas.openxmlformats.org/officeDocument/2006/relationships/hyperlink" Target="consultantplus://offline/ref=A2F4107FB872C573670C2A890F0EB5BA2306EB18FB11E6ECCC197DD28F88CC4298E5EE6A78453E024ABAFC4A1AE02BBFA04102404287lCY1M" TargetMode="External"/><Relationship Id="rId8" Type="http://schemas.openxmlformats.org/officeDocument/2006/relationships/hyperlink" Target="consultantplus://offline/ref=8C24C21B7385D2775137B7EC6B8B0F71B244756DEAAE17080A7836F017421E5AACF0A434836CADC1Q676I" TargetMode="External"/><Relationship Id="rId9" Type="http://schemas.openxmlformats.org/officeDocument/2006/relationships/hyperlink" Target="consultantplus://offline/ref=8C24C21B7385D2775137B7EC6B8B0F71B244756DEAAE17080A7836F017421E5AACF0A434836CADC1Q676I" TargetMode="External"/><Relationship Id="rId10" Type="http://schemas.openxmlformats.org/officeDocument/2006/relationships/hyperlink" Target="consultantplus://offline/ref=8C24C21B7385D2775137B7EC6B8B0F71B2447569ECA117080A7836F017421E5AACF0A43480Q674I" TargetMode="External"/><Relationship Id="rId11" Type="http://schemas.openxmlformats.org/officeDocument/2006/relationships/hyperlink" Target="consultantplus://offline/ref=8C24C21B7385D2775137B7EC6B8B0F71B244756DEAAE17080A7836F017421E5AACF0A434836CADC1Q676I" TargetMode="External"/><Relationship Id="rId12" Type="http://schemas.openxmlformats.org/officeDocument/2006/relationships/hyperlink" Target="consultantplus://offline/ref=8C24C21B7385D2775137B7EC6B8B0F71B244756DEAAE17080A7836F017421E5AACF0A434836CADC1Q676I" TargetMode="Externa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Application>LibreOffice/7.0.4.2$Windows_X86_64 LibreOffice_project/dcf040e67528d9187c66b2379df5ea4407429775</Application>
  <AppVersion>15.0000</AppVersion>
  <Pages>5</Pages>
  <Words>1476</Words>
  <Characters>11690</Characters>
  <CharactersWithSpaces>13118</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2018-05-28T04:16:00Z</dcterms:created>
  <dc:creator>Надежда Николаевна Плотникова</dc:creator>
  <dc:description/>
  <dc:language>ru-RU</dc:language>
  <cp:lastModifiedBy/>
  <cp:lastPrinted>2018-08-08T10:10:00Z</cp:lastPrinted>
  <dcterms:modified xsi:type="dcterms:W3CDTF">2025-05-29T15:06:45Z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