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930" w:type="dxa"/>
        <w:jc w:val="left"/>
        <w:tblInd w:w="-34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54"/>
        <w:gridCol w:w="12675"/>
      </w:tblGrid>
      <w:tr>
        <w:trPr/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«Подготовка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участке»</w:t>
            </w:r>
          </w:p>
        </w:tc>
      </w:tr>
      <w:tr>
        <w:trPr/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Постановление Администрации города Кургана от 24.04.2019 г. № 2593 "Об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«Подготовка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участке» (в ред. ПАГ</w:t>
            </w:r>
            <w:r>
              <w:rPr>
                <w:rFonts w:cs="Arial" w:ascii="Arial" w:hAnsi="Arial"/>
                <w:sz w:val="20"/>
                <w:szCs w:val="20"/>
              </w:rPr>
              <w:t xml:space="preserve"> от 20.04.2020 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N</w:t>
            </w:r>
            <w:r>
              <w:rPr>
                <w:rFonts w:cs="Arial" w:ascii="Arial" w:hAnsi="Arial"/>
                <w:sz w:val="20"/>
                <w:szCs w:val="20"/>
              </w:rPr>
              <w:t xml:space="preserve"> 2313)</w:t>
            </w:r>
          </w:p>
        </w:tc>
      </w:tr>
      <w:tr>
        <w:trPr/>
        <w:tc>
          <w:tcPr>
            <w:tcW w:w="325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267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Администрацией города Кургана</w:t>
            </w:r>
          </w:p>
        </w:tc>
      </w:tr>
      <w:tr>
        <w:trPr/>
        <w:tc>
          <w:tcPr>
            <w:tcW w:w="325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67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Департаментом архитектуры, строительства и земельных отношений Администрации города Кургана</w:t>
            </w:r>
          </w:p>
        </w:tc>
      </w:tr>
      <w:tr>
        <w:trPr/>
        <w:tc>
          <w:tcPr>
            <w:tcW w:w="325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67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Отдел перспективного развития города г. Курган, ул. Пушкина, дом 83/1, кабинет № 4. 42-86-82 доб.643 , 42-86-81 доб. 603#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часы приема: Пн, Пт с 9-00 ч. до 12-00 ч.; Ср с 13-00 ч. до 17-00 ч.;</w:t>
            </w:r>
          </w:p>
        </w:tc>
      </w:tr>
      <w:tr>
        <w:trPr>
          <w:trHeight w:val="840" w:hRule="atLeast"/>
        </w:trPr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cs="PT Astra Serif" w:ascii="Arial" w:hAnsi="Arial"/>
                <w:b/>
                <w:bCs/>
                <w:sz w:val="20"/>
                <w:szCs w:val="20"/>
                <w:lang w:eastAsia="ar-SA"/>
              </w:rPr>
              <w:t>Застройщики</w:t>
            </w:r>
            <w:r>
              <w:rPr>
                <w:rFonts w:cs="PT Astra Serif" w:ascii="Arial" w:hAnsi="Arial"/>
                <w:sz w:val="20"/>
                <w:szCs w:val="20"/>
                <w:lang w:eastAsia="ar-SA"/>
              </w:rPr>
              <w:t xml:space="preserve"> –</w:t>
            </w:r>
            <w:r>
              <w:rPr>
                <w:rFonts w:cs="PT Astra Serif" w:ascii="Arial" w:hAnsi="Arial"/>
                <w:sz w:val="20"/>
                <w:szCs w:val="20"/>
                <w:u w:val="single"/>
                <w:lang w:eastAsia="ar-SA"/>
              </w:rPr>
              <w:t xml:space="preserve"> физические или юридические лица</w:t>
            </w:r>
            <w:r>
              <w:rPr>
                <w:rFonts w:cs="PT Astra Serif" w:ascii="Arial" w:hAnsi="Arial"/>
                <w:sz w:val="20"/>
                <w:szCs w:val="20"/>
                <w:lang w:eastAsia="ar-SA"/>
              </w:rPr>
              <w:t xml:space="preserve">, обеспечивающие на принадлежащем им земельном участке строительство, реконструкцию объекта индивидуального жилищного строительства или садового дома, </w:t>
            </w:r>
            <w:r>
              <w:rPr>
                <w:rFonts w:cs="PT Astra Serif" w:ascii="Arial" w:hAnsi="Arial"/>
                <w:color w:val="000000"/>
                <w:sz w:val="20"/>
                <w:szCs w:val="20"/>
                <w:lang w:eastAsia="ar-SA"/>
              </w:rPr>
              <w:t>либо их уполномоченные представители</w:t>
            </w:r>
            <w:r>
              <w:rPr>
                <w:rFonts w:cs="PT Astra Serif" w:ascii="Arial" w:hAnsi="Arial"/>
                <w:sz w:val="20"/>
                <w:szCs w:val="20"/>
                <w:lang w:eastAsia="ar-SA"/>
              </w:rPr>
              <w:t>.</w:t>
            </w:r>
          </w:p>
        </w:tc>
      </w:tr>
      <w:tr>
        <w:trPr>
          <w:trHeight w:val="3735" w:hRule="atLeast"/>
        </w:trPr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уведомление по форме, с указанием: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фамилии, имени, отчества (при наличии), места жительства заявителя, реквизитов документа, удостоверяющего личность (для физического лица);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наименования и места нахождения заявителя (для юридического лица),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идентификационного номера налогоплательщика, за исключением случая,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кадастрового номера земельного участка (при его наличии), адреса или описания местоположения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сведений о праве заявителя на земельный участок, а также сведений о наличии прав иных лиц на земельный участок (при наличии таких лиц);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сведений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сведений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уведомление, в том числе об отступах от границ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сведений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почтового адреса и (или) адреса электронной почты для связи с заявителем;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способа направления заявителю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</w:t>
            </w:r>
            <w:r>
              <w:rPr>
                <w:rFonts w:ascii="Arial" w:hAnsi="Arial"/>
                <w:sz w:val="20"/>
                <w:szCs w:val="20"/>
              </w:rPr>
              <w:t>недопустимости размещения объекта индивидуального жилищного строительства или садового дома на земельном участке;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«О строительстве жилых домов по договорам строительного подряда с использованием счетов эскроу»);»;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документ, подтверждающий полномочия представителя заявителя, в случае, если уведомление направлено представителем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sz w:val="20"/>
                <w:szCs w:val="20"/>
              </w:rPr>
              <w:t xml:space="preserve">5)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если заявитель осуществляет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строительства, утвержденным в соответствии с Федеральным </w:t>
            </w:r>
            <w:hyperlink r:id="rId2">
              <w:r>
                <w:rPr>
                  <w:rFonts w:ascii="Arial" w:hAnsi="Arial"/>
                  <w:sz w:val="20"/>
                  <w:szCs w:val="20"/>
                </w:rPr>
                <w:t>законом</w:t>
              </w:r>
            </w:hyperlink>
            <w:r>
              <w:rPr>
                <w:rFonts w:ascii="Arial" w:hAnsi="Arial"/>
                <w:sz w:val="20"/>
                <w:szCs w:val="20"/>
              </w:rPr>
              <w:t xml:space="preserve"> от 25.06.2002 г. № 73-ФЗ «Об объектах культурного наследия (памятниках истории и культуры) народов Российской Федерации» для данного исторического поселения (в этом случае в уведомлении о планируемом строительстве указывается на такое типовое архитектурное решение).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г. №210-ФЗ,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>
        <w:trPr>
          <w:trHeight w:val="785" w:hRule="atLeast"/>
        </w:trPr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1) правоустанавливающие документы на земельный участок,</w:t>
            </w: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 xml:space="preserve"> права на который не зарегистрированы в Едином государственном реестре недвижимости.</w:t>
            </w:r>
          </w:p>
        </w:tc>
      </w:tr>
      <w:tr>
        <w:trPr>
          <w:trHeight w:val="2857" w:hRule="atLeast"/>
        </w:trPr>
        <w:tc>
          <w:tcPr>
            <w:tcW w:w="325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267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направление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возврат уведомления о планируемых строительстве или реконструкции объекта индивидуального жилищного строительства или садового дома и прилагаемых к нему документов без рассмотрения.</w:t>
            </w:r>
          </w:p>
        </w:tc>
      </w:tr>
      <w:tr>
        <w:trPr/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В течение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в течение 20 рабочих дней со дня поступления уведомления.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pacing w:val="-9"/>
                <w:sz w:val="20"/>
                <w:szCs w:val="20"/>
                <w:lang w:eastAsia="ru-RU"/>
              </w:rPr>
              <w:t xml:space="preserve">В случае предоставления заявителем документов через МФЦ срок 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>
          <w:trHeight w:val="527" w:hRule="atLeast"/>
        </w:trPr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/>
        <w:tc>
          <w:tcPr>
            <w:tcW w:w="32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26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035EB11E62452604595B526F0068AAD2C9984F210916073DCCF0C3CD8YAtB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Application>LibreOffice/7.0.4.2$Windows_X86_64 LibreOffice_project/dcf040e67528d9187c66b2379df5ea4407429775</Application>
  <AppVersion>15.0000</AppVersion>
  <DocSecurity>0</DocSecurity>
  <Pages>3</Pages>
  <Words>1163</Words>
  <Characters>8852</Characters>
  <CharactersWithSpaces>9973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2026-01-21T15:15:34Z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