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highlight w:val="white"/>
              </w:rPr>
              <w:t>Главное Управление социальной защиты населения</w:t>
            </w:r>
          </w:p>
        </w:tc>
      </w:tr>
      <w:tr>
        <w:trPr>
          <w:trHeight w:val="618" w:hRule="atLeast"/>
        </w:trPr>
        <w:tc>
          <w:tcPr>
            <w:tcW w:w="2459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0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 w:ascii="ArialMT" w:hAnsi="ArialMT"/>
                <w:sz w:val="24"/>
                <w:highlight w:val="white"/>
              </w:rPr>
              <w:t>О</w:t>
            </w:r>
            <w:r>
              <w:rPr>
                <w:rFonts w:asciiTheme="minorHAnsi" w:cstheme="minorBidi" w:eastAsiaTheme="minorHAnsi" w:hAnsiTheme="minorHAnsi" w:ascii="ArialMT" w:hAnsi="ArialMT"/>
                <w:sz w:val="24"/>
                <w:highlight w:val="white"/>
              </w:rPr>
              <w:t>беспечени</w:t>
            </w:r>
            <w:r>
              <w:rPr>
                <w:rFonts w:asciiTheme="minorHAnsi" w:cstheme="minorBidi" w:eastAsiaTheme="minorHAnsi" w:hAnsiTheme="minorHAnsi" w:ascii="ArialMT" w:hAnsi="ArialMT"/>
                <w:sz w:val="24"/>
                <w:highlight w:val="white"/>
              </w:rPr>
              <w:t>е</w:t>
            </w:r>
            <w:r>
              <w:rPr>
                <w:rFonts w:asciiTheme="minorHAnsi" w:cstheme="minorBidi" w:eastAsiaTheme="minorHAnsi" w:hAnsiTheme="minorHAnsi" w:ascii="ArialMT" w:hAnsi="ArialMT"/>
                <w:sz w:val="24"/>
                <w:highlight w:val="white"/>
              </w:rPr>
              <w:t xml:space="preserve"> протезно-ортопедическими изделиями отдельных категорий граждан в Курганской области.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 w:cs="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sz w:val="24"/>
                <w:szCs w:val="24"/>
                <w:highlight w:val="white"/>
              </w:rPr>
              <w:t>Физические лица</w:t>
            </w:r>
          </w:p>
        </w:tc>
      </w:tr>
      <w:tr>
        <w:trPr>
          <w:trHeight w:val="760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Arial" w:ascii="ArialMT" w:hAnsi="ArialMT"/>
                <w:b w:val="false"/>
                <w:bCs w:val="false"/>
                <w:sz w:val="24"/>
                <w:szCs w:val="24"/>
                <w:highlight w:val="white"/>
              </w:rPr>
              <w:t xml:space="preserve">ГКУ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highlight w:val="white"/>
              </w:rPr>
              <w:t>Главного Управления социальной защиты населения</w:t>
            </w:r>
          </w:p>
        </w:tc>
      </w:tr>
      <w:tr>
        <w:trPr>
          <w:trHeight w:val="1318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Theme="minorHAnsi" w:cstheme="minorBidi" w:eastAsiaTheme="minorHAnsi" w:hAnsiTheme="minorHAnsi"/>
                <w:b/>
                <w:b/>
                <w:bCs/>
                <w:highlight w:val="white"/>
              </w:rPr>
            </w:pPr>
            <w:r>
              <w:rPr>
                <w:rFonts w:asciiTheme="minorHAnsi" w:cstheme="minorBidi" w:eastAsiaTheme="minorHAnsi" w:hAnsiTheme="minorHAnsi" w:ascii="ArialMT" w:hAnsi="ArialMT"/>
                <w:b/>
                <w:bCs/>
                <w:sz w:val="24"/>
                <w:highlight w:val="white"/>
              </w:rPr>
              <w:t>Государственная услуга предоставляется гражданам, нуждающимся в протезно-ортопедических изделиях по медицинским показаниям согласно заключению врачебной комиссии медицинской организации:</w:t>
            </w:r>
          </w:p>
          <w:p>
            <w:pPr>
              <w:pStyle w:val="Normal"/>
              <w:jc w:val="left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 w:ascii="ArialMT" w:hAnsi="ArialMT"/>
                <w:sz w:val="24"/>
                <w:highlight w:val="white"/>
              </w:rPr>
              <w:t>1) дети-сироты и дети, оставшиеся без попечения родителей;</w:t>
            </w:r>
          </w:p>
          <w:p>
            <w:pPr>
              <w:pStyle w:val="Normal"/>
              <w:jc w:val="left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 w:ascii="ArialMT" w:hAnsi="ArialMT"/>
                <w:sz w:val="24"/>
                <w:highlight w:val="white"/>
              </w:rPr>
              <w:t>2) дети в возрасте до 18 лет, проживающие в стационарных организациях социального обслуживания;</w:t>
            </w:r>
          </w:p>
          <w:p>
            <w:pPr>
              <w:pStyle w:val="Normal"/>
              <w:jc w:val="left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 w:ascii="ArialMT" w:hAnsi="ArialMT"/>
                <w:sz w:val="24"/>
                <w:highlight w:val="white"/>
              </w:rPr>
              <w:t>3) дети в возрасте до 18 лет, проживающие в семьях со среднедушевым доходом, размер которого составляет не более 200 процентов величины прожиточного минимума на душу населения, установленной в Курганской области;</w:t>
            </w:r>
          </w:p>
          <w:p>
            <w:pPr>
              <w:pStyle w:val="Normal"/>
              <w:jc w:val="left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 w:ascii="ArialMT" w:hAnsi="ArialMT"/>
                <w:sz w:val="24"/>
                <w:highlight w:val="white"/>
              </w:rPr>
              <w:t>4) граждане, среднедушевой доход семьи которых не превышает 150 процентов величины прожиточного минимума на душу населения, установленной в Курганской области.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>Граждане, обеспечение которых протезно-ортопедическими изделиями производится в соответствии с федеральным законодательством, не имеют права на обеспечение протезно-ортопедическими изделиями.</w:t>
            </w:r>
          </w:p>
        </w:tc>
      </w:tr>
      <w:tr>
        <w:trPr>
          <w:trHeight w:val="8435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>
                <w:rFonts w:ascii="Arial" w:hAnsi="Arial" w:cstheme="minorBidi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 xml:space="preserve">1) </w:t>
            </w: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заявление об обеспечении протезно-ортопедическим издели</w:t>
            </w: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я</w:t>
            </w: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м</w:t>
            </w: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и</w:t>
            </w: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;</w:t>
            </w:r>
          </w:p>
          <w:p>
            <w:pPr>
              <w:pStyle w:val="Normal"/>
              <w:jc w:val="both"/>
              <w:rPr>
                <w:rFonts w:ascii="Arial" w:hAnsi="Arial" w:cstheme="minorBidi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2</w:t>
            </w: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) копи</w:t>
            </w: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я</w:t>
            </w: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 xml:space="preserve"> документа, удостоверяющего личность гражданина или законного представителя ребенка;</w:t>
            </w:r>
          </w:p>
          <w:p>
            <w:pPr>
              <w:pStyle w:val="Normal"/>
              <w:jc w:val="both"/>
              <w:rPr>
                <w:rFonts w:ascii="Arial" w:hAnsi="Arial" w:cstheme="minorBidi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3</w:t>
            </w: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) копи</w:t>
            </w: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я</w:t>
            </w: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 xml:space="preserve"> документа, удостоверяющего личность представителя гражданина, и документ, подтверждающий его </w:t>
            </w: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право</w:t>
            </w: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 xml:space="preserve"> действовать от имени гражданина;</w:t>
            </w:r>
          </w:p>
          <w:p>
            <w:pPr>
              <w:pStyle w:val="Normal"/>
              <w:jc w:val="both"/>
              <w:rPr>
                <w:rFonts w:ascii="Arial" w:hAnsi="Arial" w:cstheme="minorBidi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3) копи</w:t>
            </w: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я</w:t>
            </w: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 xml:space="preserve"> заключения врачебной комиссии медицинской организации, подтверждающего наличие медицинских показаний для обеспечения протезно-ортопедическим изделием, с указанием его вида и модели;</w:t>
            </w:r>
          </w:p>
          <w:p>
            <w:pPr>
              <w:pStyle w:val="Normal"/>
              <w:jc w:val="both"/>
              <w:rPr>
                <w:rFonts w:ascii="Arial" w:hAnsi="Arial" w:cstheme="minorBidi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4) копию свидетельства о рождении;</w:t>
            </w:r>
          </w:p>
          <w:p>
            <w:pPr>
              <w:pStyle w:val="Normal"/>
              <w:jc w:val="both"/>
              <w:rPr>
                <w:rFonts w:ascii="Arial" w:hAnsi="Arial" w:cstheme="minorBidi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24"/>
                <w:szCs w:val="24"/>
                <w:highlight w:val="white"/>
              </w:rPr>
              <w:t>5) согласие на обработку персональных данных;</w:t>
            </w:r>
          </w:p>
          <w:p>
            <w:pPr>
              <w:pStyle w:val="Normal"/>
              <w:jc w:val="both"/>
              <w:rPr>
                <w:rFonts w:ascii="Arial" w:hAnsi="Arial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6) </w:t>
            </w: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>документ органа опеки и попечительства, подтверждающий, что гражданин имеет статус ребенка-сироты, ребенка, оставшегося без попечения родителей.</w:t>
            </w:r>
          </w:p>
          <w:p>
            <w:pPr>
              <w:pStyle w:val="Normal"/>
              <w:jc w:val="both"/>
              <w:rPr>
                <w:rFonts w:ascii="Arial" w:hAnsi="Arial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7) </w:t>
            </w: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>документ о нахождении ребенка в стационарной организации социального обслуживания.</w:t>
            </w:r>
          </w:p>
          <w:p>
            <w:pPr>
              <w:pStyle w:val="Normal"/>
              <w:jc w:val="both"/>
              <w:rPr>
                <w:rFonts w:ascii="Arial" w:hAnsi="Arial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8) </w:t>
            </w: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>копия свидетельства о рождении ребенка (детей) — при наличии соответствующего факта;</w:t>
            </w:r>
          </w:p>
          <w:p>
            <w:pPr>
              <w:pStyle w:val="Normal"/>
              <w:jc w:val="both"/>
              <w:rPr>
                <w:rFonts w:ascii="Arial" w:hAnsi="Arial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9) </w:t>
            </w: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>копия свидетельства о заключении брака - при наличии соответствующего факта;</w:t>
            </w:r>
          </w:p>
          <w:p>
            <w:pPr>
              <w:pStyle w:val="Normal"/>
              <w:jc w:val="both"/>
              <w:rPr>
                <w:rFonts w:ascii="Arial" w:hAnsi="Arial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10) </w:t>
            </w: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>документ из соответствующего учреждения о месте нахождения супруга (супруги) (отбывает наказание, содержится под стражей, на принудительном лечении, направлен для прохождения судебно-медицинской экспертизы) в случае нахождения одного из супругов в соответствующем учреждении;</w:t>
            </w:r>
          </w:p>
          <w:p>
            <w:pPr>
              <w:pStyle w:val="Normal"/>
              <w:jc w:val="both"/>
              <w:rPr>
                <w:rFonts w:ascii="Arial" w:hAnsi="Arial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11) </w:t>
            </w: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>документ, подтверждающий призыв супруга на военную службу, в случае прохождения супругом военной службы по призыву; справка из военной профессиональной образовательной организации или военной образовательной организации высшего образования об обучении в нейсупруга в случае его обучения в военной профессиональной образовательной организации или военной образовательной организации высшего образования;</w:t>
            </w:r>
          </w:p>
          <w:p>
            <w:pPr>
              <w:pStyle w:val="Normal"/>
              <w:jc w:val="both"/>
              <w:rPr>
                <w:rFonts w:ascii="Arial" w:hAnsi="Arial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12) </w:t>
            </w: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>документ, подтверждающий, что сведения об отце ребенка внесены в свидетельство о рождении ребенка со слов матери, в случае обращения с заявлением одинокой матери;</w:t>
            </w:r>
          </w:p>
          <w:p>
            <w:pPr>
              <w:pStyle w:val="Normal"/>
              <w:jc w:val="both"/>
              <w:rPr>
                <w:rFonts w:ascii="Arial" w:hAnsi="Arial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13) </w:t>
            </w: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>выписка из решения органа опеки и попечительства об установлении над ребенком (детьми) опеки (попечительства), в том числе по договору о приемной семье, - при наличии соответствующего факта;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14) </w:t>
            </w: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>документы, подтверждающие доход семьи за последние три месяца, предшествующие месяцу подачи заявления.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cstheme="minorBidi"/>
                <w:highlight w:val="white"/>
              </w:rPr>
            </w:pPr>
            <w:r>
              <w:rPr>
                <w:rFonts w:cs="" w:cstheme="minorBidi" w:ascii="Arial" w:hAnsi="Arial"/>
                <w:b w:val="false"/>
                <w:bCs w:val="false"/>
                <w:sz w:val="24"/>
                <w:szCs w:val="24"/>
                <w:highlight w:val="white"/>
              </w:rPr>
              <w:t>отсутствуют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220" w:after="200"/>
              <w:jc w:val="both"/>
              <w:rPr/>
            </w:pPr>
            <w:r>
              <w:rPr>
                <w:rFonts w:ascii="ArialMT" w:hAnsi="ArialMT" w:cstheme="minorBidi"/>
                <w:sz w:val="24"/>
                <w:highlight w:val="white"/>
              </w:rPr>
              <w:t xml:space="preserve">Результатом предоставления государственной услуги является обеспечение </w:t>
            </w:r>
            <w:r>
              <w:rPr>
                <w:rFonts w:ascii="ArialMT" w:hAnsi="ArialMT"/>
                <w:sz w:val="24"/>
              </w:rPr>
              <w:t>протезно-ортопедическими изделиями либо отказ в обеспечении протезно-</w:t>
            </w:r>
            <w:r>
              <w:rPr>
                <w:rFonts w:ascii="ArialMT" w:hAnsi="ArialMT" w:cstheme="minorBidi"/>
                <w:sz w:val="24"/>
                <w:highlight w:val="white"/>
              </w:rPr>
              <w:t>ортопедическими изделиями.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 w:ascii="ArialMT" w:hAnsi="ArialMT"/>
                <w:sz w:val="24"/>
                <w:highlight w:val="white"/>
              </w:rPr>
              <w:t xml:space="preserve">Решение о предоставлении государственной услуги или об отказе в предоставлении государственной услуги принимается в течение </w:t>
            </w:r>
            <w:r>
              <w:rPr>
                <w:rFonts w:asciiTheme="minorHAnsi" w:cstheme="minorBidi" w:eastAsiaTheme="minorHAnsi" w:hAnsiTheme="minorHAnsi" w:ascii="ArialMT" w:hAnsi="ArialMT"/>
                <w:b/>
                <w:bCs/>
                <w:sz w:val="24"/>
                <w:highlight w:val="white"/>
              </w:rPr>
              <w:t>10 рабочих дней</w:t>
            </w:r>
            <w:r>
              <w:rPr>
                <w:rFonts w:asciiTheme="minorHAnsi" w:cstheme="minorBidi" w:eastAsiaTheme="minorHAnsi" w:hAnsiTheme="minorHAnsi" w:ascii="ArialMT" w:hAnsi="ArialMT"/>
                <w:sz w:val="24"/>
                <w:highlight w:val="white"/>
              </w:rPr>
              <w:t xml:space="preserve"> со дня регистрации заявления об обеспечении протезно-ортопедическим изделием и документов, указанных в пункте 16 настоящего Административного регламента.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бесплатно</w:t>
            </w:r>
          </w:p>
        </w:tc>
      </w:tr>
      <w:tr>
        <w:trPr>
          <w:trHeight w:val="165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 w:ascii="ArialMT" w:hAnsi="ArialMT"/>
                <w:sz w:val="24"/>
                <w:highlight w:val="white"/>
              </w:rPr>
              <w:t>Уведомление о предоставлении государственной услуги направляется гражданину в течение пяти рабочих дней со дня принятия решения о предоставлении государственной услуги по почте (по электронной почте). Уведомление об отказе в предоставлении государственной услуги направляется гражданину по почте в течение пяти рабочих дней со дня принятия решения о предоставлении государственной услуги с указанием причины отказа и порядка его обжалования.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Результат предоставления государственной услуги в МФЦ не выдается.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Приказ Главного Управления социальной защиты населения Курганской области  </w:t>
            </w: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>о</w:t>
            </w: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т 19.11.2018 </w:t>
            </w: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>г.</w:t>
            </w: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 № 531 г. </w:t>
            </w: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>о</w:t>
            </w:r>
            <w:r>
              <w:rPr>
                <w:rFonts w:asciiTheme="minorHAnsi" w:cstheme="minorBidi" w:eastAsiaTheme="minorHAnsi" w:hAnsiTheme="minorHAnsi" w:ascii="Arial" w:hAnsi="Arial"/>
                <w:b w:val="false"/>
                <w:bCs w:val="false"/>
                <w:sz w:val="24"/>
                <w:szCs w:val="24"/>
                <w:highlight w:val="white"/>
              </w:rPr>
              <w:t>б утверждении Административного регламента предоставления государственной услуги по обеспечению протезно-ортопедическими изделиями отдельных категорий граждан в Курганской области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MT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LibreOffice/6.2.2.2$Windows_X86_64 LibreOffice_project/2b840030fec2aae0fd2658d8d4f9548af4e3518d</Application>
  <Pages>4</Pages>
  <Words>568</Words>
  <Characters>4304</Characters>
  <CharactersWithSpaces>4828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2019-07-26T15:34:29Z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