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363" w:type="dxa"/>
        <w:jc w:val="left"/>
        <w:tblInd w:w="28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459"/>
        <w:gridCol w:w="12903"/>
      </w:tblGrid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Ответственный орган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bCs w:val="false"/>
                <w:sz w:val="22"/>
                <w:szCs w:val="22"/>
                <w:highlight w:val="white"/>
              </w:rPr>
              <w:t>Департамент социальной политики Курганской области</w:t>
            </w:r>
          </w:p>
        </w:tc>
      </w:tr>
      <w:tr>
        <w:trPr>
          <w:trHeight w:val="618" w:hRule="atLeast"/>
        </w:trPr>
        <w:tc>
          <w:tcPr>
            <w:tcW w:w="2459" w:type="dxa"/>
            <w:tcBorders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Наименование услуги</w:t>
            </w:r>
          </w:p>
        </w:tc>
        <w:tc>
          <w:tcPr>
            <w:tcW w:w="12903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sz w:val="22"/>
                <w:szCs w:val="22"/>
                <w:highlight w:val="white"/>
              </w:rPr>
              <w:t>Обеспечение протезно-ортопедическими изделиями отдельных категорий граждан в Курганской области.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Получатели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2"/>
                <w:szCs w:val="22"/>
                <w:highlight w:val="white"/>
              </w:rPr>
              <w:t>Физические лица</w:t>
            </w:r>
          </w:p>
        </w:tc>
      </w:tr>
      <w:tr>
        <w:trPr>
          <w:trHeight w:val="760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Услуга предоставляется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bCs w:val="false"/>
                <w:sz w:val="22"/>
                <w:szCs w:val="22"/>
                <w:highlight w:val="white"/>
              </w:rPr>
              <w:t xml:space="preserve">Департаментом социальной политики Курганской области </w:t>
            </w:r>
          </w:p>
        </w:tc>
      </w:tr>
      <w:tr>
        <w:trPr>
          <w:trHeight w:val="1318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Заявители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left="0" w:hanging="0"/>
              <w:jc w:val="both"/>
              <w:rPr>
                <w:b/>
                <w:bCs/>
              </w:rPr>
            </w:pP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Право на обеспечение протезно-ортопедическими изделиями по медицинским показаниям согласно заключению врачебной комиссии медицинской организации имеют следующие категории граждан:</w:t>
            </w:r>
          </w:p>
          <w:p>
            <w:pPr>
              <w:pStyle w:val="Normal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1) дети-сироты и дети, оставшиеся без попечения родителей;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2) дети в возрасте до 18 лет, проживающие в стационарных организациях социального обслуживания;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3) дети в возрасте до 18 лет, проживающие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4) граждане, среднедушевой доход семьи которых не превышает 150 процентов величины прожиточного минимума на душу населения, установленной в Курганской области.</w:t>
            </w:r>
          </w:p>
          <w:p>
            <w:pPr>
              <w:pStyle w:val="Normal"/>
              <w:widowControl w:val="false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2"/>
                <w:szCs w:val="22"/>
                <w:highlight w:val="white"/>
              </w:rPr>
              <w:t>Граждане, обеспечение которых протезно-ортопедическими изделиями производится в соответствии с федеральным законодательством, не имеют права на обеспечение протезно-ортопедическими изделиями.</w:t>
            </w:r>
          </w:p>
        </w:tc>
      </w:tr>
      <w:tr>
        <w:trPr>
          <w:trHeight w:val="8435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left="0" w:hanging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1) </w:t>
            </w:r>
            <w:hyperlink r:id="rId2">
              <w:r>
                <w:rPr>
                  <w:rFonts w:ascii="Arial" w:hAnsi="Arial"/>
                  <w:b w:val="false"/>
                  <w:i w:val="false"/>
                  <w:strike w:val="false"/>
                  <w:dstrike w:val="false"/>
                  <w:color w:val="0000FF"/>
                  <w:sz w:val="22"/>
                  <w:szCs w:val="22"/>
                  <w:u w:val="none"/>
                </w:rPr>
                <w:t>заявлени</w:t>
              </w:r>
            </w:hyperlink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000FF"/>
                <w:sz w:val="22"/>
                <w:szCs w:val="22"/>
                <w:u w:val="none"/>
              </w:rPr>
              <w:t>е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гражданина (представителя гражданина или законного представителя гражданина (далее - представитель)) об обеспечении протезно-ортопедическими изделиями;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2)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я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документа, удостоверяющего личность гражданина;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3)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я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заключения врачебной комиссии медицинской организации, подтверждающего наличие медицинских показаний для обеспечения гражданина протезно-ортопедическим изделием, с указанием его вида и модели;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4)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я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документа (сведений), подтверждающих рождение (усыновление) гражданина (для 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-сирот и 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, оставши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хся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без попечения родителей;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в возрасте до 18 лет, проживающи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х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в стационарных организациях социального обслуживания;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ей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в возрасте до 18 лет, проживающи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х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5) </w:t>
            </w:r>
            <w:hyperlink r:id="rId3">
              <w:r>
                <w:rPr>
                  <w:rFonts w:ascii="Arial" w:hAnsi="Arial"/>
                  <w:b w:val="false"/>
                  <w:i w:val="false"/>
                  <w:strike w:val="false"/>
                  <w:dstrike w:val="false"/>
                  <w:color w:val="0000FF"/>
                  <w:sz w:val="22"/>
                  <w:szCs w:val="22"/>
                  <w:u w:val="none"/>
                </w:rPr>
                <w:t>согласи</w:t>
              </w:r>
            </w:hyperlink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000FF"/>
                <w:sz w:val="22"/>
                <w:szCs w:val="22"/>
                <w:u w:val="none"/>
              </w:rPr>
              <w:t>е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на обработку персональных данных;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6)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я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индивидуальной программы реабилитации и абилитации гражданина (при наличии у него инвалидности);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7)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документов (сведений) органа опеки и попечительства, подтверждающих, что гражданин имеет статус ребенка-сироты, ребенка, оставшегося без попечения родителей 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-сирот и 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, оставшиеся без попечения родителей);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8) копии документов (сведений) о нахождении гражданина в стационарной организации социального обслуживания 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детей в возрасте до 18 лет, проживающих в стационарных организациях социального обслуживания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9)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я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свидетельства о заключении гражданами брака 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в возрасте до 18 лет, проживающи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х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граждан, среднедушевой доход семьи которых не превышает 150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10) копии документов (сведений), подтверждающих доход семьи гражданина за последние три месяца, предшествующие месяцу подачи заявления 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в возрасте до 18 лет, проживающи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х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граждан, среднедушевой доход семьи которых не превышает 150 процентов величины прожиточного минимума на душу населения, установленной в Курганской области);;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11) копии документов (сведений) из соответствующих организаций о наличии обстоятельств: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супруг (супруга), проходящий(ая) военную службу по призыву в качестве сержанта, старшины, солдата или матроса либо обучающийся в военной профессиональной образовательной организации или военной образовательной организации высшего образования до заключения контракта о прохождении военной службы; 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-супруг (супруга), отсутствующий(ая) в семье в связи с осуждением к лишению свободы или нахождением под арестом, на принудительном лечении по решению суда, в связи с прохождением судебно-медицинской экспертизы на основании постановления следственных органов или суда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12) копии документов, подтверждающих личность и полномочия представителя (в случае подачи заявления представителем);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13) копии документов (сведений) органа опеки и попечительства об установлении над ребенком (детьми) опеки (попечительства), в том числе по договору о приемной семье (при наличии соответствующего факта).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Необязательные документы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left="0" w:hanging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Документы (сведения) </w:t>
            </w: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которые </w:t>
            </w: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гражданин (представитель) вправе представить по собственной инициативе: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1)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копи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я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документа (сведений), подтверждающих рождение (усыновление) гражданина (для дет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ей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-сирот и дет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ей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, оставши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хся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без попечения родителей;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для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дет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ей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в возрасте до 18 лет, проживающи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х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в стационарных организациях социального обслуживания;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для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дет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ей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в возрасте до 18 лет, проживающи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х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2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я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индивидуальной программы реабилитации и абилитации гражданина (при наличии у него инвалидности);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3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) копи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и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документов (сведений) органа опеки и попечительства, подтверждающих, что гражданин имеет статус ребенка-сироты, ребенка, оставшегося без попечения родителей 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-сирот и дет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, оставшиеся без попечения родителей);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4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) копии документов (сведений) о нахождении гражданина в стационарной организации социального обслуживания (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для детей в возрасте до 18 лет, проживающих в стационарных организациях социального обслуживания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5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) копи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я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свидетельства о заключении гражданами брака (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для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дет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ей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в возрасте до 18 лет, проживающи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х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 в семьях со среднедушевым доходом, размер которого составляет не более 200 процентов величины прожиточного минимума на душу населения, установленной в Курганской области;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 xml:space="preserve">для 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граждан, среднедушевой доход семьи которых не превышает 150 процентов величины прожиточного минимума на душу населения, установленной в Курганской области);</w:t>
            </w:r>
          </w:p>
          <w:p>
            <w:pPr>
              <w:pStyle w:val="Normal"/>
              <w:spacing w:before="20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6</w:t>
            </w:r>
            <w:r>
              <w:rPr>
                <w:rFonts w:cs="" w:ascii="Arial" w:hAnsi="Arial" w:cstheme="minorBidi"/>
                <w:b w:val="false"/>
                <w:bCs w:val="false"/>
                <w:i w:val="false"/>
                <w:strike w:val="false"/>
                <w:dstrike w:val="false"/>
                <w:sz w:val="22"/>
                <w:szCs w:val="22"/>
                <w:highlight w:val="white"/>
                <w:u w:val="none"/>
              </w:rPr>
              <w:t>) копии документов (сведений) органа опеки и попечительства об установлении над ребенком (детьми) опеки (попечительства), в том числе по договору о приемной семье (при наличии соответствующего факта).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Результат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22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inorBidi"/>
                <w:sz w:val="22"/>
                <w:szCs w:val="22"/>
                <w:highlight w:val="white"/>
              </w:rPr>
              <w:t xml:space="preserve">Результатом предоставления государственной услуги является обеспечение </w:t>
            </w:r>
            <w:r>
              <w:rPr>
                <w:rFonts w:ascii="Arial" w:hAnsi="Arial"/>
                <w:sz w:val="22"/>
                <w:szCs w:val="22"/>
              </w:rPr>
              <w:t>протезно-ортопедическими изделиями либо отказ в обеспечении протезно-</w:t>
            </w:r>
            <w:r>
              <w:rPr>
                <w:rFonts w:cs="" w:ascii="Arial" w:hAnsi="Arial" w:cstheme="minorBidi"/>
                <w:sz w:val="22"/>
                <w:szCs w:val="22"/>
                <w:highlight w:val="white"/>
              </w:rPr>
              <w:t>ортопедическими изделиями.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Срок предоставления услуги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Решение принимается Департаментом в течение </w:t>
            </w: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десяти рабочих дней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со дня регистрации заявления гражданина.</w:t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highlight w:val="white"/>
                <w:lang w:eastAsia="ru-RU"/>
              </w:rPr>
              <w:t>отсутствуют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Стоимость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highlight w:val="white"/>
                <w:lang w:eastAsia="ru-RU"/>
              </w:rPr>
              <w:t>бесплатно</w:t>
            </w:r>
          </w:p>
        </w:tc>
      </w:tr>
      <w:tr>
        <w:trPr>
          <w:trHeight w:val="1653" w:hRule="atLeast"/>
        </w:trPr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Уведомление об обеспечении протезно-ортопедическими изделиями и внесении сведений о гражданине в реестр либо об отказе в обеспечении протезно-ортопедическими изделиями направляется Департаментом гражданину (представителю) </w:t>
            </w: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2"/>
                <w:szCs w:val="22"/>
                <w:u w:val="none"/>
              </w:rPr>
              <w:t>в течение пяти рабочих дней со дня вынесения решения по указанному в заявлении адресу.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szCs w:val="22"/>
                <w:highlight w:val="white"/>
                <w:lang w:eastAsia="ru-RU"/>
              </w:rPr>
              <w:t>Результат предоставления государственной услуги в МФЦ не выдается.</w:t>
            </w:r>
          </w:p>
        </w:tc>
      </w:tr>
      <w:tr>
        <w:trPr/>
        <w:tc>
          <w:tcPr>
            <w:tcW w:w="245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2"/>
                <w:szCs w:val="22"/>
                <w:lang w:eastAsia="ru-RU"/>
              </w:rPr>
              <w:t>Административный регламент</w:t>
            </w:r>
          </w:p>
        </w:tc>
        <w:tc>
          <w:tcPr>
            <w:tcW w:w="1290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  <w:tcMar>
              <w:left w:w="142" w:type="dxa"/>
            </w:tcMar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b w:val="false"/>
                <w:bCs w:val="false"/>
                <w:sz w:val="22"/>
                <w:szCs w:val="22"/>
                <w:highlight w:val="white"/>
              </w:rPr>
              <w:t>Постановление Правительства Курганской области от 28.08.2024 N 271 "Об утверждении Порядка обеспечения протезно-ортопедическими изделиями отдельных категорий граждан в Курганской области".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01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" w:customStyle="1">
    <w:name w:val="Основной шрифт абзаца1"/>
    <w:qFormat/>
    <w:rsid w:val="002670ce"/>
    <w:rPr/>
  </w:style>
  <w:style w:type="character" w:styleId="Style15">
    <w:name w:val="Основной шрифт абзаца"/>
    <w:qFormat/>
    <w:rPr/>
  </w:style>
  <w:style w:type="character" w:styleId="-">
    <w:name w:val="Hyperlink"/>
    <w:rPr>
      <w:color w:val="000080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Ng-scope" w:customStyle="1">
    <w:name w:val="ng-scope"/>
    <w:basedOn w:val="Normal"/>
    <w:qFormat/>
    <w:rsid w:val="00b94de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5d143e"/>
    <w:pPr>
      <w:spacing w:lineRule="auto" w:line="288" w:beforeAutospacing="1" w:after="142"/>
    </w:pPr>
    <w:rPr>
      <w:rFonts w:ascii="Calibri" w:hAnsi="Calibri" w:eastAsia="Times New Roman" w:cs="Times New Roman"/>
      <w:color w:val="00000A"/>
      <w:lang w:eastAsia="ru-RU"/>
    </w:rPr>
  </w:style>
  <w:style w:type="paragraph" w:styleId="ConsPlusTitle" w:customStyle="1">
    <w:name w:val="ConsPlusTitle"/>
    <w:qFormat/>
    <w:rsid w:val="005c6575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5c6575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273&amp;n=74663&amp;dst=100095" TargetMode="External"/><Relationship Id="rId3" Type="http://schemas.openxmlformats.org/officeDocument/2006/relationships/hyperlink" Target="https://login.consultant.ru/link/?req=doc&amp;base=RLAW273&amp;n=74663&amp;dst=100100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Application>LibreOffice/7.5.3.2$Windows_X86_64 LibreOffice_project/9f56dff12ba03b9acd7730a5a481eea045e468f3</Application>
  <AppVersion>15.0000</AppVersion>
  <DocSecurity>0</DocSecurity>
  <Pages>4</Pages>
  <Words>893</Words>
  <Characters>6543</Characters>
  <CharactersWithSpaces>7387</CharactersWithSpaces>
  <Paragraphs>52</Paragraphs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2026-01-30T09:44:00Z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2026-01-30T10:26:05Z</dcterms:modified>
  <cp:revision>41</cp:revision>
  <dc:subject/>
  <dc:title>Постановление Правительства Курганской области от 28.08.2024 N 271"Об утверждении Порядка обеспечения протезно-ортопедическими изделиями отдельных категорий граждан в Курганской области"(вместе с "Формой заявления об обеспечении протезно-ортопедическими изделиями", "Формой согласия на обработку персональных данных", "Списком государственных казенных учреждений, подведомственных Департаменту социальной политики Курганской области")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