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28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" w:cstheme="minorBidi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</w:rPr>
              <w:t>Главное Управление социальной защиты населения</w:t>
            </w:r>
          </w:p>
        </w:tc>
      </w:tr>
      <w:tr>
        <w:trPr>
          <w:trHeight w:val="618" w:hRule="atLeast"/>
        </w:trPr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ascii="ArialMT" w:hAnsi="ArialMT"/>
                <w:sz w:val="24"/>
              </w:rPr>
              <w:t>Предоставление единовременной денежной выплаты малоимущим семьям, имеющим десять и более несовершеннолетних детей, в том числе усыновленных, на приобретение автотранспорта либо строительство объекта индивидуального жилищного строительства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" w:cstheme="minorBidi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 w:val="24"/>
                <w:szCs w:val="24"/>
                <w:highlight w:val="white"/>
              </w:rPr>
              <w:t>Физические лица</w:t>
            </w:r>
          </w:p>
        </w:tc>
      </w:tr>
      <w:tr>
        <w:trPr>
          <w:trHeight w:val="76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" w:cstheme="minorBidi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highlight w:val="white"/>
              </w:rPr>
              <w:t>Главное Управление социальной защиты населения</w:t>
            </w:r>
          </w:p>
        </w:tc>
      </w:tr>
      <w:tr>
        <w:trPr>
          <w:trHeight w:val="5396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 w:val="24"/>
                <w:szCs w:val="24"/>
                <w:highlight w:val="white"/>
              </w:rPr>
              <w:t>З</w:t>
            </w:r>
            <w:r>
              <w:rPr>
                <w:rFonts w:ascii="Arial" w:hAnsi="Arial"/>
                <w:sz w:val="24"/>
                <w:szCs w:val="24"/>
              </w:rPr>
              <w:t>аявителями на получение единовременной денежной выплаты являются семьи, имеющие десять и более несовершеннолетних детей, в том числе усыновленных, среднедушевой доход которых ниже величины прожиточного минимума, установленной в Курганской области.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При определении права на единовременную денежную выплату не учитываются дети, в отношении которых родители были лишены родительских прав, а также дети, умершие на первой неделе жизни или мертворожденные.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Семьи, указанные в абзаце первом, которым в течение последних пяти лет, предшествующих дню обращения за предоставлением единовременной денежной выплаты, предоставлялся автотранспорт за счет средств федерального, областного или местного бюджетов, права на единовременную денежную выплату не имеют.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Семьи, указанные в абзаце первом, которым в соответствии с Законом Курганской области от 9 марта 2007 года № 232 «О мерах по улучшению демографической ситуации в Курганской области» ранее была предоставлена единовременная денежная выплата на приобретение автотранспорта малоимущим семьям, имеющим десять и более несовершеннолетних детей, в том числе усыновленных, права на единовременную денежную выплату не имеют.</w:t>
            </w:r>
          </w:p>
        </w:tc>
      </w:tr>
      <w:tr>
        <w:trPr>
          <w:trHeight w:val="87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MT" w:hAnsi="ArialMT"/>
                <w:sz w:val="24"/>
              </w:rPr>
              <w:t>1) Заявление о предоставлении единовременной денежной выплаты;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ascii="ArialMT" w:hAnsi="ArialMT"/>
                <w:sz w:val="24"/>
              </w:rPr>
              <w:t>2) копии свидетельств о рождении детей;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ascii="ArialMT" w:hAnsi="ArialMT"/>
                <w:sz w:val="24"/>
              </w:rPr>
              <w:t>3) документ, подтверждающий совместное проживание детей с родителем;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ascii="ArialMT" w:hAnsi="ArialMT"/>
                <w:sz w:val="24"/>
              </w:rPr>
              <w:t xml:space="preserve">4) </w:t>
            </w:r>
            <w:r>
              <w:rPr>
                <w:rFonts w:ascii="ArialMT" w:hAnsi="ArialMT"/>
                <w:sz w:val="24"/>
              </w:rPr>
              <w:t>доходы заявителя и членов его семьи за три последних календарных месяца, предшествующих одному календарному месяцу перед месяцем подачи заявления</w:t>
            </w:r>
            <w:r>
              <w:rPr>
                <w:rFonts w:ascii="ArialMT" w:hAnsi="ArialMT"/>
                <w:sz w:val="24"/>
              </w:rPr>
              <w:t>;</w:t>
            </w:r>
          </w:p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ascii="ArialMT" w:hAnsi="ArialMT"/>
                <w:sz w:val="24"/>
              </w:rPr>
              <w:t>5) копия документа, подтверждающего право собственности на земельный участок.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cs="" w:ascii="Arial" w:hAnsi="Arial" w:cstheme="minorBidi"/>
                <w:b w:val="false"/>
                <w:bCs w:val="false"/>
                <w:sz w:val="24"/>
                <w:szCs w:val="24"/>
                <w:highlight w:val="white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lineRule="auto" w:line="240" w:before="220" w:after="200"/>
              <w:jc w:val="both"/>
              <w:rPr/>
            </w:pPr>
            <w:r>
              <w:rPr>
                <w:rFonts w:eastAsia="Calibri" w:cs="" w:ascii="ArialMT" w:hAnsi="ArialMT" w:cstheme="minorBidi" w:eastAsiaTheme="minorHAnsi"/>
                <w:b w:val="false"/>
                <w:bCs w:val="false"/>
                <w:sz w:val="24"/>
                <w:szCs w:val="24"/>
                <w:highlight w:val="white"/>
              </w:rPr>
              <w:t>Р</w:t>
            </w:r>
            <w:r>
              <w:rPr>
                <w:rFonts w:ascii="ArialMT" w:hAnsi="ArialMT"/>
                <w:sz w:val="24"/>
              </w:rPr>
              <w:t>езультатом предоставления государственной услуги являются предоставление единовременной денежной выплаты либо отказ в предоставлении единовременной денежной выплаты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ascii="ArialMT" w:hAnsi="ArialMT"/>
                <w:b w:val="false"/>
                <w:bCs w:val="false"/>
                <w:sz w:val="24"/>
                <w:szCs w:val="24"/>
                <w:highlight w:val="white"/>
              </w:rPr>
              <w:t>Р</w:t>
            </w:r>
            <w:r>
              <w:rPr>
                <w:rFonts w:ascii="ArialMT" w:hAnsi="ArialMT"/>
                <w:sz w:val="24"/>
              </w:rPr>
              <w:t xml:space="preserve">ешение о предоставлении единовременной денежной выплаты либо об отказе в предоставлении единовременной денежной выплаты принимается Главным управлением </w:t>
            </w:r>
            <w:r>
              <w:rPr>
                <w:rFonts w:ascii="ArialMT" w:hAnsi="ArialMT"/>
                <w:b/>
                <w:bCs/>
                <w:sz w:val="24"/>
              </w:rPr>
              <w:t>в течение 20 дней</w:t>
            </w:r>
            <w:r>
              <w:rPr>
                <w:rFonts w:ascii="ArialMT" w:hAnsi="ArialMT"/>
                <w:sz w:val="24"/>
              </w:rPr>
              <w:t xml:space="preserve"> со дня приема (регистрации) заявления о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MT" w:hAnsi="ArialMT"/>
                <w:b w:val="false"/>
                <w:bCs w:val="false"/>
                <w:sz w:val="24"/>
                <w:szCs w:val="24"/>
                <w:highlight w:val="white"/>
              </w:rPr>
              <w:t>п</w:t>
            </w:r>
            <w:r>
              <w:rPr>
                <w:rFonts w:ascii="ArialMT" w:hAnsi="ArialMT"/>
                <w:sz w:val="24"/>
              </w:rPr>
              <w:t>редоставлении единовременной денежной выплаты.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lang w:eastAsia="ru-RU"/>
              </w:rPr>
              <w:t>бесплатно</w:t>
            </w:r>
          </w:p>
        </w:tc>
      </w:tr>
      <w:tr>
        <w:trPr>
          <w:trHeight w:val="165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" w:ascii="ArialMT" w:hAnsi="ArialMT" w:cstheme="minorBidi"/>
                <w:b w:val="false"/>
                <w:bCs w:val="false"/>
                <w:sz w:val="24"/>
                <w:szCs w:val="24"/>
                <w:highlight w:val="white"/>
              </w:rPr>
              <w:t>У</w:t>
            </w:r>
            <w:r>
              <w:rPr>
                <w:rFonts w:ascii="ArialMT" w:hAnsi="ArialMT"/>
                <w:sz w:val="24"/>
              </w:rPr>
              <w:t>ведомление о предоставлении государственной услуги и гарантийное письмо об оплате автотранспорта направляется Главным управлением заявителю в течение пяти дней со дня принятия соответствующего решения по почте.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MT" w:hAnsi="ArialMT"/>
                <w:sz w:val="24"/>
              </w:rPr>
              <w:t>Уведомление об отказе в предоставлении государственной услуги направляется заявителю по почте в течение пяти дней со дня принятия соответствующего решения с указанием причины отказа и порядка его обжалования.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  <w:lang w:eastAsia="ru-RU"/>
              </w:rPr>
              <w:t>Результат предоставления государственной услуги в МФЦ не выдается.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Приказ Главного управления социальной защиты населения Курганской области от 7 июля 2015 года № 258 об утверждении Административного регламента предоставления Главным управлением социальной защиты населения Курганской области государственной услуги по предоставлению единовременной денежной выплаты малоимущим семьям, имеющим десять и более несовершеннолетних детей, в том числе усыновленных, на приобретение автотранспорта либо строительство объекта индивидуального жилищного строительства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Application>LibreOffice/7.5.3.2$Windows_X86_64 LibreOffice_project/9f56dff12ba03b9acd7730a5a481eea045e468f3</Application>
  <AppVersion>15.0000</AppVersion>
  <DocSecurity>0</DocSecurity>
  <Pages>3</Pages>
  <Words>438</Words>
  <Characters>3256</Characters>
  <CharactersWithSpaces>3659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2024-01-15T15:54:35Z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