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28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/>
            </w:pPr>
            <w:r>
              <w:rPr>
                <w:rFonts w:ascii="ArialMT" w:hAnsi="ArialMT"/>
                <w:sz w:val="24"/>
              </w:rPr>
              <w:t>Оказание государственной социальной помощи на улучшение питания малоимущим семьям, воспитывающим восемь и более несовершеннолетних детей, в том числе усыновленных и приемных.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MT" w:hAnsi="ArialMT"/>
                <w:sz w:val="24"/>
                <w:szCs w:val="24"/>
                <w:highlight w:val="white"/>
              </w:rPr>
              <w:t xml:space="preserve">КГУ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Главного Управления социальной защиты населения</w:t>
            </w:r>
          </w:p>
        </w:tc>
      </w:tr>
      <w:tr>
        <w:trPr>
          <w:trHeight w:val="136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sz w:val="24"/>
                <w:highlight w:val="white"/>
              </w:rPr>
              <w:t>М</w:t>
            </w:r>
            <w:r>
              <w:rPr>
                <w:rFonts w:ascii="ArialMT" w:hAnsi="ArialMT"/>
                <w:sz w:val="24"/>
              </w:rPr>
              <w:t>алоимущие семьи, воспитывающие восемь и более несовершеннолетних детей, в том числе усыновленных и приемных, среднедушевой доход которых ниже величины прожиточного минимума, установленной в Курганской области.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" w:cstheme="minorBidi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Заявитель может обратиться за государственной услугой через законного представителя (доверенное лицо).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1) заявление о назначении государственной социальной помощи;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2) копии свидетельств о рождении несовершеннолетних детей;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3) документ, подтверждающий совместное проживание несовершеннолетних детей с родителем, выданный организацией, уполномоченной на его выдачу;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4)</w:t>
            </w:r>
            <w:r>
              <w:rPr>
                <w:rFonts w:ascii="Arial" w:hAnsi="Arial"/>
                <w:sz w:val="24"/>
                <w:szCs w:val="24"/>
              </w:rPr>
              <w:t xml:space="preserve"> доходы заявителя и членов его семьи за три последних календарных месяца, предшествующих одному календарному месяцу перед месяцем подачи заявления</w:t>
            </w:r>
            <w:r>
              <w:rPr>
                <w:rFonts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5) копию трудовой книжки при отсутствии дохода у родителя;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6) документ, подтверждающий неполучение государственной социальной помощи другим родителем в случае раздельного проживания родителей несовершеннолетних детей;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7) документ из соответствующего учреждения о месте нахождения родителя (отбывает наказание, содержится под стражей, на принудительном лечении, направлен для прохождения судебно-медицинской экспертизы) в случае нахождения одного из родителей в соответствующем учреждении;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8) документ, подтверждающий, что сведения об отце ребенка внесены в свидетельство о рождении ребенка со слов матери, в случае обращения за государственной социальной помощью одинокой матери;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Calibri" w:cs="" w:asciiTheme="minorHAnsi" w:cstheme="minorBidi" w:eastAsiaTheme="minorHAnsi" w:hAnsiTheme="minorHAnsi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sz w:val="24"/>
                <w:szCs w:val="24"/>
                <w:highlight w:val="white"/>
              </w:rPr>
              <w:t>9) выписку из решения органа опеки и попечительства об установлении над ребенком опеки (попечительства), в том числе по договору о приемной семье.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Arial" w:hAnsi="Arial"/>
                <w:sz w:val="24"/>
                <w:highlight w:val="white"/>
              </w:rPr>
              <w:t>отсутствуют</w:t>
            </w:r>
          </w:p>
        </w:tc>
      </w:tr>
      <w:tr>
        <w:trPr>
          <w:trHeight w:val="1098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220" w:after="200"/>
              <w:jc w:val="both"/>
              <w:rPr/>
            </w:pPr>
            <w:r>
              <w:rPr>
                <w:rFonts w:eastAsia="Calibri" w:cs="" w:ascii="ArialMT" w:hAnsi="ArialMT" w:cstheme="minorBidi" w:eastAsiaTheme="minorHAnsi"/>
                <w:sz w:val="24"/>
                <w:highlight w:val="white"/>
              </w:rPr>
              <w:t>Р</w:t>
            </w:r>
            <w:r>
              <w:rPr>
                <w:rFonts w:ascii="ArialMT" w:hAnsi="ArialMT"/>
                <w:sz w:val="24"/>
              </w:rPr>
              <w:t>езультатом предоставления государственной услуги является назначение государственной социальной помощи либо отказ в назначении государственной социальной помощи.</w:t>
            </w:r>
          </w:p>
          <w:p>
            <w:pPr>
              <w:pStyle w:val="Normal"/>
              <w:widowControl w:val="false"/>
              <w:spacing w:lineRule="auto" w:line="240" w:before="220" w:after="200"/>
              <w:jc w:val="both"/>
              <w:rPr>
                <w:rFonts w:ascii="Arial" w:hAnsi="Arial" w:eastAsia="Calibri" w:cs="" w:cstheme="minorBidi" w:eastAsiaTheme="minorHAnsi"/>
                <w:sz w:val="24"/>
                <w:highlight w:val="white"/>
              </w:rPr>
            </w:pPr>
            <w:r>
              <w:rPr>
                <w:rFonts w:ascii="ArialMT" w:hAnsi="ArialMT"/>
                <w:sz w:val="24"/>
              </w:rPr>
              <w:t>Государственная социальная помощь оказывается в виде ежемесячного пособия.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ArialMT" w:hAnsi="ArialMT"/>
                <w:b w:val="false"/>
                <w:bCs w:val="false"/>
                <w:sz w:val="24"/>
                <w:highlight w:val="white"/>
              </w:rPr>
              <w:t>Р</w:t>
            </w:r>
            <w:r>
              <w:rPr>
                <w:rFonts w:ascii="ArialMT" w:hAnsi="ArialMT"/>
                <w:sz w:val="24"/>
              </w:rPr>
              <w:t xml:space="preserve">ешение о назначении государственной социальной помощи либо об отказе в назначении государственной социальной помощи принимается учреждением </w:t>
            </w:r>
            <w:r>
              <w:rPr>
                <w:rFonts w:ascii="ArialMT" w:hAnsi="ArialMT"/>
                <w:b/>
                <w:bCs/>
                <w:sz w:val="24"/>
              </w:rPr>
              <w:t>в течение 10 дней</w:t>
            </w:r>
            <w:r>
              <w:rPr>
                <w:rFonts w:ascii="ArialMT" w:hAnsi="ArialMT"/>
                <w:sz w:val="24"/>
              </w:rPr>
              <w:t xml:space="preserve"> с даты обращения за назначением государственной социальной помощи.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highlight w:val="white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MT" w:hAnsi="ArialMT"/>
                <w:sz w:val="24"/>
                <w:highlight w:val="white"/>
              </w:rPr>
              <w:t>У</w:t>
            </w:r>
            <w:r>
              <w:rPr>
                <w:rFonts w:ascii="ArialMT" w:hAnsi="ArialMT"/>
                <w:sz w:val="24"/>
              </w:rPr>
              <w:t>ведомление о предоставлении государственной услуги либо об отказе в предоставлении государственной услуги направляется в письменной форме заявителю учреждением не позднее чем через десять дней со дня регистрации заявления о назначении государственной социальной помощи (в случае проведения дополнительной проверки учреждение направляет заявителю уведомление не позднее чем через 30 дней со дня приема (регистрации) заявления о назначении государственной социальной помощи).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1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color w:val="000000"/>
                <w:sz w:val="24"/>
                <w:szCs w:val="21"/>
                <w:highlight w:val="white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>
          <w:trHeight w:val="1466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Приказ  от 22.05.2019г. № 212 г. Курган об утверждении Административного регламента предоставления государственной услуги по назначению государственной социальной помощи на улучшение питания малоимущим семьям, воспитывающим восемь и более несовершеннолетних детей, в том числе усыновленных и приемных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LibreOffice/7.5.3.2$Windows_X86_64 LibreOffice_project/9f56dff12ba03b9acd7730a5a481eea045e468f3</Application>
  <AppVersion>15.0000</AppVersion>
  <DocSecurity>0</DocSecurity>
  <Pages>3</Pages>
  <Words>415</Words>
  <Characters>3109</Characters>
  <CharactersWithSpaces>3489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2024-01-15T15:36:32Z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